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89" w:rsidRDefault="00F27F89">
      <w:pPr>
        <w:widowControl w:val="0"/>
        <w:autoSpaceDE w:val="0"/>
        <w:autoSpaceDN w:val="0"/>
        <w:adjustRightInd w:val="0"/>
        <w:spacing w:line="240" w:lineRule="auto"/>
        <w:jc w:val="both"/>
        <w:outlineLvl w:val="0"/>
      </w:pPr>
      <w:bookmarkStart w:id="0" w:name="_GoBack"/>
      <w:bookmarkEnd w:id="0"/>
    </w:p>
    <w:p w:rsidR="00F27F89" w:rsidRDefault="00F27F89">
      <w:pPr>
        <w:widowControl w:val="0"/>
        <w:autoSpaceDE w:val="0"/>
        <w:autoSpaceDN w:val="0"/>
        <w:adjustRightInd w:val="0"/>
        <w:spacing w:line="240" w:lineRule="auto"/>
        <w:jc w:val="center"/>
        <w:rPr>
          <w:b/>
          <w:bCs/>
        </w:rPr>
      </w:pPr>
      <w:r>
        <w:rPr>
          <w:b/>
          <w:bCs/>
        </w:rPr>
        <w:t>СОГЛАШЕНИЕ</w:t>
      </w:r>
    </w:p>
    <w:p w:rsidR="00F27F89" w:rsidRDefault="00F27F89">
      <w:pPr>
        <w:widowControl w:val="0"/>
        <w:autoSpaceDE w:val="0"/>
        <w:autoSpaceDN w:val="0"/>
        <w:adjustRightInd w:val="0"/>
        <w:spacing w:line="240" w:lineRule="auto"/>
        <w:jc w:val="center"/>
        <w:rPr>
          <w:b/>
          <w:bCs/>
        </w:rPr>
      </w:pPr>
      <w:r>
        <w:rPr>
          <w:b/>
          <w:bCs/>
        </w:rPr>
        <w:t>ПО ВОПРОСАМ СВОБОДНЫХ (СПЕЦИАЛЬНЫХ, ОСОБЫХ) ЭКОНОМИЧЕСКИХ</w:t>
      </w:r>
    </w:p>
    <w:p w:rsidR="00F27F89" w:rsidRDefault="00F27F89">
      <w:pPr>
        <w:widowControl w:val="0"/>
        <w:autoSpaceDE w:val="0"/>
        <w:autoSpaceDN w:val="0"/>
        <w:adjustRightInd w:val="0"/>
        <w:spacing w:line="240" w:lineRule="auto"/>
        <w:jc w:val="center"/>
        <w:rPr>
          <w:b/>
          <w:bCs/>
        </w:rPr>
      </w:pPr>
      <w:r>
        <w:rPr>
          <w:b/>
          <w:bCs/>
        </w:rPr>
        <w:t>ЗОН НА ТАМОЖЕННОЙ ТЕРРИТОРИИ ТАМОЖЕННОГО СОЮЗА И ТАМОЖЕННОЙ</w:t>
      </w:r>
    </w:p>
    <w:p w:rsidR="00F27F89" w:rsidRDefault="00F27F89">
      <w:pPr>
        <w:widowControl w:val="0"/>
        <w:autoSpaceDE w:val="0"/>
        <w:autoSpaceDN w:val="0"/>
        <w:adjustRightInd w:val="0"/>
        <w:spacing w:line="240" w:lineRule="auto"/>
        <w:jc w:val="center"/>
        <w:rPr>
          <w:b/>
          <w:bCs/>
        </w:rPr>
      </w:pPr>
      <w:r>
        <w:rPr>
          <w:b/>
          <w:bCs/>
        </w:rPr>
        <w:t>ПРОЦЕДУРЫ СВОБОДНОЙ ТАМОЖЕННОЙ ЗОНЫ</w:t>
      </w:r>
    </w:p>
    <w:p w:rsidR="00F27F89" w:rsidRDefault="00F27F89">
      <w:pPr>
        <w:widowControl w:val="0"/>
        <w:autoSpaceDE w:val="0"/>
        <w:autoSpaceDN w:val="0"/>
        <w:adjustRightInd w:val="0"/>
        <w:spacing w:line="240" w:lineRule="auto"/>
        <w:jc w:val="center"/>
        <w:rPr>
          <w:b/>
          <w:bCs/>
        </w:rPr>
      </w:pPr>
    </w:p>
    <w:p w:rsidR="00F27F89" w:rsidRDefault="00F27F89">
      <w:pPr>
        <w:widowControl w:val="0"/>
        <w:autoSpaceDE w:val="0"/>
        <w:autoSpaceDN w:val="0"/>
        <w:adjustRightInd w:val="0"/>
        <w:spacing w:line="240" w:lineRule="auto"/>
        <w:jc w:val="center"/>
        <w:rPr>
          <w:b/>
          <w:bCs/>
        </w:rPr>
      </w:pPr>
      <w:r>
        <w:rPr>
          <w:b/>
          <w:bCs/>
        </w:rPr>
        <w:t>(Санкт-Петербург, 18 июня 2010 года)</w:t>
      </w:r>
    </w:p>
    <w:p w:rsidR="00F27F89" w:rsidRDefault="00F27F89">
      <w:pPr>
        <w:widowControl w:val="0"/>
        <w:autoSpaceDE w:val="0"/>
        <w:autoSpaceDN w:val="0"/>
        <w:adjustRightInd w:val="0"/>
        <w:spacing w:line="240" w:lineRule="auto"/>
      </w:pPr>
    </w:p>
    <w:p w:rsidR="00F27F89" w:rsidRDefault="00F27F89">
      <w:pPr>
        <w:widowControl w:val="0"/>
        <w:autoSpaceDE w:val="0"/>
        <w:autoSpaceDN w:val="0"/>
        <w:adjustRightInd w:val="0"/>
        <w:spacing w:line="240" w:lineRule="auto"/>
        <w:ind w:firstLine="540"/>
        <w:jc w:val="both"/>
      </w:pPr>
      <w:r>
        <w:t>Государства - члены таможенного союза в рамках Евразийского экономического сообщества, именуемые в дальнейшем Сторонами,</w:t>
      </w:r>
    </w:p>
    <w:p w:rsidR="00F27F89" w:rsidRDefault="00F27F89">
      <w:pPr>
        <w:widowControl w:val="0"/>
        <w:autoSpaceDE w:val="0"/>
        <w:autoSpaceDN w:val="0"/>
        <w:adjustRightInd w:val="0"/>
        <w:spacing w:line="240" w:lineRule="auto"/>
        <w:ind w:firstLine="540"/>
        <w:jc w:val="both"/>
      </w:pPr>
      <w:r>
        <w:t xml:space="preserve">основываясь на </w:t>
      </w:r>
      <w:hyperlink r:id="rId5" w:history="1">
        <w:r>
          <w:rPr>
            <w:color w:val="0000FF"/>
          </w:rPr>
          <w:t>Договоре</w:t>
        </w:r>
      </w:hyperlink>
      <w:r>
        <w:t xml:space="preserve"> о создании единой таможенной территории и формировании таможенного союза от 6 октября 2007 года, </w:t>
      </w:r>
      <w:hyperlink r:id="rId6" w:history="1">
        <w:r>
          <w:rPr>
            <w:color w:val="0000FF"/>
          </w:rPr>
          <w:t>Договоре</w:t>
        </w:r>
      </w:hyperlink>
      <w:r>
        <w:t xml:space="preserve"> о Комиссии таможенного союза от 6 октября 2007 года, </w:t>
      </w:r>
      <w:hyperlink r:id="rId7" w:history="1">
        <w:r>
          <w:rPr>
            <w:color w:val="0000FF"/>
          </w:rPr>
          <w:t>Договоре</w:t>
        </w:r>
      </w:hyperlink>
      <w:r>
        <w:t xml:space="preserve"> о Таможенном </w:t>
      </w:r>
      <w:hyperlink r:id="rId8" w:history="1">
        <w:r>
          <w:rPr>
            <w:color w:val="0000FF"/>
          </w:rPr>
          <w:t>кодексе</w:t>
        </w:r>
      </w:hyperlink>
      <w:r>
        <w:t xml:space="preserve"> таможенного союза от 27 ноября 2009 года, иных международных договорах государств - членов таможенного союза, составляющих договорно-правовую базу таможенного союза,</w:t>
      </w:r>
    </w:p>
    <w:p w:rsidR="00F27F89" w:rsidRDefault="00F27F89">
      <w:pPr>
        <w:widowControl w:val="0"/>
        <w:autoSpaceDE w:val="0"/>
        <w:autoSpaceDN w:val="0"/>
        <w:adjustRightInd w:val="0"/>
        <w:spacing w:line="240" w:lineRule="auto"/>
        <w:ind w:firstLine="540"/>
        <w:jc w:val="both"/>
      </w:pPr>
      <w:r>
        <w:t>принимая во внимание общепризнанные принципы и нормы международного права,</w:t>
      </w:r>
    </w:p>
    <w:p w:rsidR="00F27F89" w:rsidRDefault="00F27F89">
      <w:pPr>
        <w:widowControl w:val="0"/>
        <w:autoSpaceDE w:val="0"/>
        <w:autoSpaceDN w:val="0"/>
        <w:adjustRightInd w:val="0"/>
        <w:spacing w:line="240" w:lineRule="auto"/>
        <w:ind w:firstLine="540"/>
        <w:jc w:val="both"/>
      </w:pPr>
      <w:r>
        <w:t>согласились о нижеследующем:</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1" w:name="Par13"/>
      <w:bookmarkEnd w:id="1"/>
      <w:r>
        <w:t>Статья 1</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Основные термины, используемые в Соглашении</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В настоящем Соглашении используются следующие основные термины и их определения:</w:t>
      </w:r>
    </w:p>
    <w:p w:rsidR="00F27F89" w:rsidRDefault="00F27F89">
      <w:pPr>
        <w:widowControl w:val="0"/>
        <w:autoSpaceDE w:val="0"/>
        <w:autoSpaceDN w:val="0"/>
        <w:adjustRightInd w:val="0"/>
        <w:spacing w:line="240" w:lineRule="auto"/>
        <w:ind w:firstLine="540"/>
        <w:jc w:val="both"/>
      </w:pPr>
      <w:r>
        <w:t xml:space="preserve">1) свободная (специальная, </w:t>
      </w:r>
      <w:hyperlink r:id="rId9" w:history="1">
        <w:r>
          <w:rPr>
            <w:color w:val="0000FF"/>
          </w:rPr>
          <w:t>особая</w:t>
        </w:r>
      </w:hyperlink>
      <w:r>
        <w:t>) экономическая зона - часть территории государства - члена таможенного союза в пределах, установленных законодательством государства - члена таможенного союза, на которой действует особый (специальный правовой) режим осуществления предпринимательской и иной деятельности, а также может применяться таможенная процедура свободной таможенной зоны;</w:t>
      </w:r>
    </w:p>
    <w:p w:rsidR="00F27F89" w:rsidRDefault="00F27F89">
      <w:pPr>
        <w:widowControl w:val="0"/>
        <w:autoSpaceDE w:val="0"/>
        <w:autoSpaceDN w:val="0"/>
        <w:adjustRightInd w:val="0"/>
        <w:spacing w:line="240" w:lineRule="auto"/>
        <w:ind w:firstLine="540"/>
        <w:jc w:val="both"/>
      </w:pPr>
      <w:r>
        <w:t xml:space="preserve">2) портовая свободная (специальная, </w:t>
      </w:r>
      <w:hyperlink r:id="rId10" w:history="1">
        <w:r>
          <w:rPr>
            <w:color w:val="0000FF"/>
          </w:rPr>
          <w:t>особая</w:t>
        </w:r>
      </w:hyperlink>
      <w:r>
        <w:t>) экономическая зона - свободная (специальная, особая) экономическая зона, которая создается на части территории морского порта, речного порта, открытых для международного сообщения и захода 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морскому порту, речному порту или аэропорту, за исключением частей территорий морского порта, речного порта или аэропорта, на которых расположены имущественные комплексы, предназначенные для обслуживания пассажиров;</w:t>
      </w:r>
    </w:p>
    <w:p w:rsidR="00F27F89" w:rsidRDefault="00F27F89">
      <w:pPr>
        <w:widowControl w:val="0"/>
        <w:autoSpaceDE w:val="0"/>
        <w:autoSpaceDN w:val="0"/>
        <w:adjustRightInd w:val="0"/>
        <w:spacing w:line="240" w:lineRule="auto"/>
        <w:ind w:firstLine="540"/>
        <w:jc w:val="both"/>
      </w:pPr>
      <w:r>
        <w:t>3) логистическая свободная (специальная, особая) экономическая зона - свободная (специальная, особая) экономическая зона, которая создается на части территории государства - члена таможенного союза, прилегающей к автомобильному и (или) железнодорожному пункту пропуска через государственную (таможенную) границу государства - члена таможенного союза;</w:t>
      </w:r>
    </w:p>
    <w:p w:rsidR="00F27F89" w:rsidRDefault="00F27F89">
      <w:pPr>
        <w:widowControl w:val="0"/>
        <w:autoSpaceDE w:val="0"/>
        <w:autoSpaceDN w:val="0"/>
        <w:adjustRightInd w:val="0"/>
        <w:spacing w:line="240" w:lineRule="auto"/>
        <w:ind w:firstLine="540"/>
        <w:jc w:val="both"/>
      </w:pPr>
      <w:r>
        <w:t xml:space="preserve">4) резидент (участник) свободной (специальной, особой) экономической зоны - юридическое лицо или индивидуальный предприниматель, зарегистрированные на территории государства - члена таможенного союза в порядке, установленном </w:t>
      </w:r>
      <w:hyperlink r:id="rId11" w:history="1">
        <w:r>
          <w:rPr>
            <w:color w:val="0000FF"/>
          </w:rPr>
          <w:t>законодательством</w:t>
        </w:r>
      </w:hyperlink>
      <w:r>
        <w:t xml:space="preserve"> этого государства, и включенные в реестр резидентов свободных (специальных, особых) экономических зон.</w:t>
      </w:r>
    </w:p>
    <w:p w:rsidR="00F27F89" w:rsidRDefault="00F27F89">
      <w:pPr>
        <w:widowControl w:val="0"/>
        <w:autoSpaceDE w:val="0"/>
        <w:autoSpaceDN w:val="0"/>
        <w:adjustRightInd w:val="0"/>
        <w:spacing w:line="240" w:lineRule="auto"/>
        <w:ind w:firstLine="540"/>
        <w:jc w:val="both"/>
      </w:pPr>
      <w:r>
        <w:t xml:space="preserve">2. Термины, используемые в </w:t>
      </w:r>
      <w:hyperlink w:anchor="Par331" w:history="1">
        <w:r>
          <w:rPr>
            <w:color w:val="0000FF"/>
          </w:rPr>
          <w:t>статье 21</w:t>
        </w:r>
      </w:hyperlink>
      <w:r>
        <w:t xml:space="preserve"> настоящего Соглашения, применяются в значениях, определенных </w:t>
      </w:r>
      <w:hyperlink r:id="rId12" w:history="1">
        <w:r>
          <w:rPr>
            <w:color w:val="0000FF"/>
          </w:rPr>
          <w:t>Соглашением</w:t>
        </w:r>
      </w:hyperlink>
      <w:r>
        <w:t xml:space="preserve"> о принципах взимания косвенных налогов при </w:t>
      </w:r>
      <w:r>
        <w:lastRenderedPageBreak/>
        <w:t>экспорте и импорте товаров, выполнении работ, оказании услуг в таможенном союзе от 25 января 2008 года.</w:t>
      </w:r>
    </w:p>
    <w:p w:rsidR="00F27F89" w:rsidRDefault="00F27F89">
      <w:pPr>
        <w:widowControl w:val="0"/>
        <w:autoSpaceDE w:val="0"/>
        <w:autoSpaceDN w:val="0"/>
        <w:adjustRightInd w:val="0"/>
        <w:spacing w:line="240" w:lineRule="auto"/>
        <w:ind w:firstLine="540"/>
        <w:jc w:val="both"/>
      </w:pPr>
      <w:r>
        <w:t xml:space="preserve">3. Иные термины, используемые в настоящем Соглашении, применяются в значениях, определенных Таможенным </w:t>
      </w:r>
      <w:hyperlink r:id="rId13" w:history="1">
        <w:r>
          <w:rPr>
            <w:color w:val="0000FF"/>
          </w:rPr>
          <w:t>кодексом</w:t>
        </w:r>
      </w:hyperlink>
      <w:r>
        <w:t xml:space="preserve"> таможенного союза, являющемся неотъемлемой частью </w:t>
      </w:r>
      <w:hyperlink r:id="rId14" w:history="1">
        <w:r>
          <w:rPr>
            <w:color w:val="0000FF"/>
          </w:rPr>
          <w:t>Договора</w:t>
        </w:r>
      </w:hyperlink>
      <w:r>
        <w:t xml:space="preserve"> о Таможенном </w:t>
      </w:r>
      <w:hyperlink r:id="rId15" w:history="1">
        <w:r>
          <w:rPr>
            <w:color w:val="0000FF"/>
          </w:rPr>
          <w:t>кодексе</w:t>
        </w:r>
      </w:hyperlink>
      <w:r>
        <w:t xml:space="preserve"> таможенного союза от 27 ноября 2009 года (далее - Таможенный кодекс таможенного союза).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2</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Цели создания свободных (специальных, особых)</w:t>
      </w:r>
    </w:p>
    <w:p w:rsidR="00F27F89" w:rsidRDefault="00F27F89">
      <w:pPr>
        <w:widowControl w:val="0"/>
        <w:autoSpaceDE w:val="0"/>
        <w:autoSpaceDN w:val="0"/>
        <w:adjustRightInd w:val="0"/>
        <w:spacing w:line="240" w:lineRule="auto"/>
        <w:jc w:val="center"/>
      </w:pPr>
      <w:r>
        <w:t>экономических зон</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Свободные (специальные, особые) экономические зоны (далее - СЭЗ) создаются в целях содействия социально-экономическому развитию государств - членов таможенного союза,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или в иных целях, определяемых при создании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3</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Порядок создания и функционирования СЭЗ,</w:t>
      </w:r>
    </w:p>
    <w:p w:rsidR="00F27F89" w:rsidRDefault="00F27F89">
      <w:pPr>
        <w:widowControl w:val="0"/>
        <w:autoSpaceDE w:val="0"/>
        <w:autoSpaceDN w:val="0"/>
        <w:adjustRightInd w:val="0"/>
        <w:spacing w:line="240" w:lineRule="auto"/>
        <w:jc w:val="center"/>
      </w:pPr>
      <w:r>
        <w:t>сроки функционирования СЭЗ на таможенной территории</w:t>
      </w:r>
    </w:p>
    <w:p w:rsidR="00F27F89" w:rsidRDefault="00F27F89">
      <w:pPr>
        <w:widowControl w:val="0"/>
        <w:autoSpaceDE w:val="0"/>
        <w:autoSpaceDN w:val="0"/>
        <w:adjustRightInd w:val="0"/>
        <w:spacing w:line="240" w:lineRule="auto"/>
        <w:jc w:val="center"/>
      </w:pPr>
      <w:r>
        <w:t>таможенного союза</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ind w:firstLine="540"/>
        <w:jc w:val="both"/>
      </w:pPr>
      <w:r>
        <w:t>1. Порядок создания и функционирования СЭЗ, срок функционирования СЭЗ и порядок продления срока функционирования СЭЗ на территории государства - члена таможенного союза определяются законодательством этого государства - члена таможенного союза.</w:t>
      </w:r>
    </w:p>
    <w:p w:rsidR="00F27F89" w:rsidRDefault="00F27F89">
      <w:pPr>
        <w:widowControl w:val="0"/>
        <w:autoSpaceDE w:val="0"/>
        <w:autoSpaceDN w:val="0"/>
        <w:adjustRightInd w:val="0"/>
        <w:spacing w:line="240" w:lineRule="auto"/>
        <w:ind w:firstLine="540"/>
        <w:jc w:val="both"/>
      </w:pPr>
      <w:r>
        <w:t>Законодательством государств - членов таможенного союза могут быть установлены типы СЭЗ в зависимости от целей их создания.</w:t>
      </w:r>
    </w:p>
    <w:p w:rsidR="00F27F89" w:rsidRDefault="00F27F89">
      <w:pPr>
        <w:widowControl w:val="0"/>
        <w:autoSpaceDE w:val="0"/>
        <w:autoSpaceDN w:val="0"/>
        <w:adjustRightInd w:val="0"/>
        <w:spacing w:line="240" w:lineRule="auto"/>
        <w:ind w:firstLine="540"/>
        <w:jc w:val="both"/>
      </w:pPr>
      <w:r>
        <w:t>Управление СЭЗ на территории государства - члена таможенного союза осуществляется в соответствии с законодательством этого государства.</w:t>
      </w:r>
    </w:p>
    <w:p w:rsidR="00F27F89" w:rsidRDefault="00F27F89">
      <w:pPr>
        <w:widowControl w:val="0"/>
        <w:autoSpaceDE w:val="0"/>
        <w:autoSpaceDN w:val="0"/>
        <w:adjustRightInd w:val="0"/>
        <w:spacing w:line="240" w:lineRule="auto"/>
        <w:ind w:firstLine="540"/>
        <w:jc w:val="both"/>
      </w:pPr>
      <w:r>
        <w:t>2. Государства - члены таможенного союза обеспечивают направление в Комиссию таможенного союза информации о создании СЭЗ на территориях государств - членов таможенного союза.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4</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Прекращение функционирования (упразднение, ликвидация)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СЭЗ прекращает свое функционирование (упраздняется, ликвидируется) (далее - прекращение функционирования СЭЗ) по истечении срока, на который она была создана, если указанный срок не был продлен.</w:t>
      </w:r>
    </w:p>
    <w:p w:rsidR="00F27F89" w:rsidRDefault="00F27F89">
      <w:pPr>
        <w:widowControl w:val="0"/>
        <w:autoSpaceDE w:val="0"/>
        <w:autoSpaceDN w:val="0"/>
        <w:adjustRightInd w:val="0"/>
        <w:spacing w:line="240" w:lineRule="auto"/>
        <w:ind w:firstLine="540"/>
        <w:jc w:val="both"/>
      </w:pPr>
      <w:r>
        <w:t>Основания и порядок принятия решения о досрочном прекращении функционирования СЭЗ определяются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2. Государства - члены таможенного союза обеспечивают направление в Комиссию таможенного союза информации о прекращении функционирования СЭЗ на территориях государств - членов таможенного союза после вступления в силу настоящего Соглашения.</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5</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lastRenderedPageBreak/>
        <w:t>Виды деятельности, осуществляемые на территории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На территории СЭЗ может осуществляться предпринимательская и иная деятельность в соответствии с законодательством государств - членов таможенного союза.</w:t>
      </w:r>
    </w:p>
    <w:p w:rsidR="00F27F89" w:rsidRDefault="00F27F89">
      <w:pPr>
        <w:widowControl w:val="0"/>
        <w:pBdr>
          <w:bottom w:val="single" w:sz="6" w:space="0" w:color="auto"/>
        </w:pBdr>
        <w:autoSpaceDE w:val="0"/>
        <w:autoSpaceDN w:val="0"/>
        <w:adjustRightInd w:val="0"/>
        <w:spacing w:line="240" w:lineRule="auto"/>
        <w:rPr>
          <w:sz w:val="5"/>
          <w:szCs w:val="5"/>
        </w:rPr>
      </w:pPr>
    </w:p>
    <w:p w:rsidR="00F27F89" w:rsidRDefault="00F27F89">
      <w:pPr>
        <w:widowControl w:val="0"/>
        <w:autoSpaceDE w:val="0"/>
        <w:autoSpaceDN w:val="0"/>
        <w:adjustRightInd w:val="0"/>
        <w:spacing w:line="240" w:lineRule="auto"/>
        <w:ind w:firstLine="540"/>
        <w:jc w:val="both"/>
      </w:pPr>
      <w:r>
        <w:t xml:space="preserve">Положения части второй статьи 5 вступают в силу в соответствии со </w:t>
      </w:r>
      <w:hyperlink w:anchor="Par402" w:history="1">
        <w:r>
          <w:rPr>
            <w:color w:val="0000FF"/>
          </w:rPr>
          <w:t>статьей 27</w:t>
        </w:r>
      </w:hyperlink>
      <w:r>
        <w:t xml:space="preserve"> данного документа.</w:t>
      </w:r>
    </w:p>
    <w:p w:rsidR="00F27F89" w:rsidRDefault="00F27F89">
      <w:pPr>
        <w:widowControl w:val="0"/>
        <w:pBdr>
          <w:bottom w:val="single" w:sz="6" w:space="0" w:color="auto"/>
        </w:pBdr>
        <w:autoSpaceDE w:val="0"/>
        <w:autoSpaceDN w:val="0"/>
        <w:adjustRightInd w:val="0"/>
        <w:spacing w:line="240" w:lineRule="auto"/>
        <w:rPr>
          <w:sz w:val="5"/>
          <w:szCs w:val="5"/>
        </w:rPr>
      </w:pPr>
    </w:p>
    <w:p w:rsidR="00F27F89" w:rsidRDefault="00F27F89">
      <w:pPr>
        <w:widowControl w:val="0"/>
        <w:autoSpaceDE w:val="0"/>
        <w:autoSpaceDN w:val="0"/>
        <w:adjustRightInd w:val="0"/>
        <w:spacing w:line="240" w:lineRule="auto"/>
        <w:ind w:firstLine="540"/>
        <w:jc w:val="both"/>
      </w:pPr>
      <w:bookmarkStart w:id="2" w:name="Par59"/>
      <w:bookmarkEnd w:id="2"/>
      <w:r>
        <w:t>Комиссия таможенного союза вправе устанавливать виды деятельности, запрещенные на территории СЭЗ. При этом решение об установлении видов деятельности, запрещенных на территории СЭЗ, принимается Комиссией таможенного союза консенсусом.</w:t>
      </w:r>
    </w:p>
    <w:p w:rsidR="00F27F89" w:rsidRDefault="00CA62B2">
      <w:pPr>
        <w:widowControl w:val="0"/>
        <w:autoSpaceDE w:val="0"/>
        <w:autoSpaceDN w:val="0"/>
        <w:adjustRightInd w:val="0"/>
        <w:spacing w:line="240" w:lineRule="auto"/>
        <w:ind w:firstLine="540"/>
        <w:jc w:val="both"/>
      </w:pPr>
      <w:hyperlink r:id="rId16" w:history="1">
        <w:r w:rsidR="00F27F89">
          <w:rPr>
            <w:color w:val="0000FF"/>
          </w:rPr>
          <w:t>Законодательством</w:t>
        </w:r>
      </w:hyperlink>
      <w:r w:rsidR="00F27F89">
        <w:t xml:space="preserve"> государств - членов таможенного союза могут быть установлены виды деятельности, запрещенные на территории СЭЗ, созданных (создаваемых) на территориях этих государств.</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outlineLvl w:val="0"/>
      </w:pPr>
      <w:r>
        <w:t>Статья 6</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Регистрация резидентов (участников) СЭЗ и ведение реестра</w:t>
      </w:r>
    </w:p>
    <w:p w:rsidR="00F27F89" w:rsidRDefault="00F27F89">
      <w:pPr>
        <w:widowControl w:val="0"/>
        <w:autoSpaceDE w:val="0"/>
        <w:autoSpaceDN w:val="0"/>
        <w:adjustRightInd w:val="0"/>
        <w:spacing w:line="240" w:lineRule="auto"/>
        <w:jc w:val="center"/>
      </w:pPr>
      <w:r>
        <w:t>резидентов (участников)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Порядок и условия регистрации резидента (участника) СЭЗ (далее - резидент), в том числе требование к месту государственной регистрации и (или) месту нахождения юридического лица или к адресу места жительства индивидуального предпринимателя, претендующих на получение статуса резидента, требование к организационно-правовой форме юридического лица, претендующего на получение статуса резидента, определяются законодательством государства - члена таможенного союза.</w:t>
      </w:r>
    </w:p>
    <w:p w:rsidR="00F27F89" w:rsidRDefault="00F27F89">
      <w:pPr>
        <w:widowControl w:val="0"/>
        <w:autoSpaceDE w:val="0"/>
        <w:autoSpaceDN w:val="0"/>
        <w:adjustRightInd w:val="0"/>
        <w:spacing w:line="240" w:lineRule="auto"/>
        <w:ind w:firstLine="540"/>
        <w:jc w:val="both"/>
      </w:pPr>
      <w:r>
        <w:t>Законодательством государств - членов таможенного союза может быть определено, что одним из условий регистрации лица в качестве резидента портовой или логистической СЭЗ является предоставление обеспечения уплаты таможенных пошлин, налогов.</w:t>
      </w:r>
    </w:p>
    <w:p w:rsidR="00F27F89" w:rsidRDefault="00F27F89">
      <w:pPr>
        <w:widowControl w:val="0"/>
        <w:autoSpaceDE w:val="0"/>
        <w:autoSpaceDN w:val="0"/>
        <w:adjustRightInd w:val="0"/>
        <w:spacing w:line="240" w:lineRule="auto"/>
        <w:ind w:firstLine="540"/>
        <w:jc w:val="both"/>
      </w:pPr>
      <w:r>
        <w:t>2. Юридическое лицо или индивидуальный предприниматель признаются резидентом со дня внесения соответствующей записи в реестр резидентов государства - члена таможенного союза.</w:t>
      </w:r>
    </w:p>
    <w:p w:rsidR="00F27F89" w:rsidRDefault="00F27F89">
      <w:pPr>
        <w:widowControl w:val="0"/>
        <w:autoSpaceDE w:val="0"/>
        <w:autoSpaceDN w:val="0"/>
        <w:adjustRightInd w:val="0"/>
        <w:spacing w:line="240" w:lineRule="auto"/>
        <w:ind w:firstLine="540"/>
        <w:jc w:val="both"/>
      </w:pPr>
      <w:r>
        <w:t>Документом, удостоверяющим регистрацию лица в качестве резидента, является свидетельство, форма которого определяется законодательством государств - членов таможенного союза. Комиссия таможенного союза вправе определить единую форму свидетельства, удостоверяющего регистрацию лица в качестве резидента.</w:t>
      </w:r>
    </w:p>
    <w:p w:rsidR="00F27F89" w:rsidRDefault="00F27F89">
      <w:pPr>
        <w:widowControl w:val="0"/>
        <w:autoSpaceDE w:val="0"/>
        <w:autoSpaceDN w:val="0"/>
        <w:adjustRightInd w:val="0"/>
        <w:spacing w:line="240" w:lineRule="auto"/>
        <w:ind w:firstLine="540"/>
        <w:jc w:val="both"/>
      </w:pPr>
      <w:r>
        <w:t>3. Порядок ведения реестра резидентов определяется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 xml:space="preserve">Государства - члены таможенного союза обеспечивают предоставление в Комиссию таможенного союза сведений о резидентах, включенных в реестр резидентов. </w:t>
      </w:r>
      <w:hyperlink r:id="rId17" w:history="1">
        <w:r>
          <w:rPr>
            <w:color w:val="0000FF"/>
          </w:rPr>
          <w:t>Порядок</w:t>
        </w:r>
      </w:hyperlink>
      <w:r>
        <w:t xml:space="preserve"> предоставления таких сведений определяется Комиссией таможенного союза.</w:t>
      </w:r>
    </w:p>
    <w:p w:rsidR="00F27F89" w:rsidRDefault="00F27F89">
      <w:pPr>
        <w:widowControl w:val="0"/>
        <w:autoSpaceDE w:val="0"/>
        <w:autoSpaceDN w:val="0"/>
        <w:adjustRightInd w:val="0"/>
        <w:spacing w:line="240" w:lineRule="auto"/>
        <w:ind w:firstLine="540"/>
        <w:jc w:val="both"/>
      </w:pPr>
      <w:r>
        <w:t>Комиссия таможенного союза формирует общий реестр резидентов на основании представленных сведений и обеспечивает его периодическую публикацию, в том числе с использованием информационных технологий.</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7</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Лица, осуществляющие деятельность на территории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На территории СЭЗ могут осуществлять деятельность резиденты, а также иные лица, не являющиеся резидентами, в соответствии с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2. Резидент осуществляет деятельность на территории СЭЗ в соответствии с соглашением об осуществлении (ведении) деятельности на территории СЭЗ (договором об условиях деятельности в СЭЗ, инвестиционной декларацией) (далее - соглашение об осуществлении деятельности на территории СЭЗ).</w:t>
      </w:r>
    </w:p>
    <w:p w:rsidR="00F27F89" w:rsidRDefault="00F27F89">
      <w:pPr>
        <w:widowControl w:val="0"/>
        <w:autoSpaceDE w:val="0"/>
        <w:autoSpaceDN w:val="0"/>
        <w:adjustRightInd w:val="0"/>
        <w:spacing w:line="240" w:lineRule="auto"/>
        <w:ind w:firstLine="540"/>
        <w:jc w:val="both"/>
      </w:pPr>
      <w:r>
        <w:t>Законодательством государств - членов таможенного союза может быть установлена возможность осуществления резидентом на территории СЭЗ деятельности, не предусмотренной соглашением об осуществлении деятельности на территории СЭЗ, без применения резидентом при осуществлении такой деятельности особого (специального правового) режима осуществления предпринимательской и иной деятельности на территории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3" w:name="Par83"/>
      <w:bookmarkEnd w:id="3"/>
      <w:r>
        <w:t>Статья 8</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Особый (специальный правовой) режим</w:t>
      </w:r>
    </w:p>
    <w:p w:rsidR="00F27F89" w:rsidRDefault="00F27F89">
      <w:pPr>
        <w:widowControl w:val="0"/>
        <w:autoSpaceDE w:val="0"/>
        <w:autoSpaceDN w:val="0"/>
        <w:adjustRightInd w:val="0"/>
        <w:spacing w:line="240" w:lineRule="auto"/>
        <w:jc w:val="center"/>
      </w:pPr>
      <w:r>
        <w:t>осуществления предпринимательской и иной деятельности</w:t>
      </w:r>
    </w:p>
    <w:p w:rsidR="00F27F89" w:rsidRDefault="00F27F89">
      <w:pPr>
        <w:widowControl w:val="0"/>
        <w:autoSpaceDE w:val="0"/>
        <w:autoSpaceDN w:val="0"/>
        <w:adjustRightInd w:val="0"/>
        <w:spacing w:line="240" w:lineRule="auto"/>
        <w:jc w:val="center"/>
      </w:pPr>
      <w:r>
        <w:t>на территории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На территориях СЭЗ действует особый (специальный правовой) режим осуществления предпринимательской и иной деятельности, заключающийся в предоставлении резидентам особого режима налогообложения, определяемого законодательством государств - членов таможенного союза, а также в создании иных, более благоприятных, чем общеустановленные на территории государства - члена таможенного союза, условий для осуществления предпринимательской и иной деятельности на территории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4" w:name="Par91"/>
      <w:bookmarkEnd w:id="4"/>
      <w:r>
        <w:t>Статья 9</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Общие положения</w:t>
      </w:r>
    </w:p>
    <w:p w:rsidR="00F27F89" w:rsidRDefault="00F27F89">
      <w:pPr>
        <w:widowControl w:val="0"/>
        <w:autoSpaceDE w:val="0"/>
        <w:autoSpaceDN w:val="0"/>
        <w:adjustRightInd w:val="0"/>
        <w:spacing w:line="240" w:lineRule="auto"/>
        <w:jc w:val="center"/>
      </w:pPr>
      <w:r>
        <w:t>о таможенной процедуре свободной таможенной зоны</w:t>
      </w:r>
    </w:p>
    <w:p w:rsidR="00F27F89" w:rsidRDefault="00F27F89">
      <w:pPr>
        <w:widowControl w:val="0"/>
        <w:autoSpaceDE w:val="0"/>
        <w:autoSpaceDN w:val="0"/>
        <w:adjustRightInd w:val="0"/>
        <w:spacing w:line="240" w:lineRule="auto"/>
        <w:jc w:val="center"/>
      </w:pPr>
      <w:r>
        <w:t>на территории СЭЗ</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Таможенная процедура свободной таможенной зоны может применяться на территории СЭЗ или на части ее территории (далее - территория СЭЗ, на которой применяется таможенная процедура свободной таможенной зоны).</w:t>
      </w:r>
    </w:p>
    <w:p w:rsidR="00F27F89" w:rsidRDefault="00F27F89">
      <w:pPr>
        <w:widowControl w:val="0"/>
        <w:autoSpaceDE w:val="0"/>
        <w:autoSpaceDN w:val="0"/>
        <w:adjustRightInd w:val="0"/>
        <w:spacing w:line="240" w:lineRule="auto"/>
        <w:ind w:firstLine="540"/>
        <w:jc w:val="both"/>
      </w:pPr>
      <w:r>
        <w:t>2. Территория СЭЗ является частью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3. Товары, ввезенные на территорию СЭЗ, на которой применяется таможенная процедура свободной таможенной зоны, и помещенные под таможенную процедуру свободной таможенной зоны, рассматриваются как находящиеся вне таможенной территории таможенного союза для целей применения таможенных пошлин, налогов, а также мер нетарифного регулирования.</w:t>
      </w:r>
    </w:p>
    <w:p w:rsidR="00F27F89" w:rsidRDefault="00F27F89">
      <w:pPr>
        <w:widowControl w:val="0"/>
        <w:autoSpaceDE w:val="0"/>
        <w:autoSpaceDN w:val="0"/>
        <w:adjustRightInd w:val="0"/>
        <w:spacing w:line="240" w:lineRule="auto"/>
        <w:ind w:firstLine="540"/>
        <w:jc w:val="both"/>
      </w:pPr>
      <w:r>
        <w:t>4. Пределы портовой и логистической СЭЗ являются таможенной границей таможенного союза.</w:t>
      </w:r>
    </w:p>
    <w:p w:rsidR="00F27F89" w:rsidRDefault="00F27F89">
      <w:pPr>
        <w:widowControl w:val="0"/>
        <w:autoSpaceDE w:val="0"/>
        <w:autoSpaceDN w:val="0"/>
        <w:adjustRightInd w:val="0"/>
        <w:spacing w:line="240" w:lineRule="auto"/>
        <w:ind w:firstLine="540"/>
        <w:jc w:val="both"/>
      </w:pPr>
      <w:r>
        <w:t>5. Действие таможенной процедуры свободной таможенной зоны не распространяется на:</w:t>
      </w:r>
    </w:p>
    <w:p w:rsidR="00F27F89" w:rsidRDefault="00F27F89">
      <w:pPr>
        <w:widowControl w:val="0"/>
        <w:autoSpaceDE w:val="0"/>
        <w:autoSpaceDN w:val="0"/>
        <w:adjustRightInd w:val="0"/>
        <w:spacing w:line="240" w:lineRule="auto"/>
        <w:ind w:firstLine="540"/>
        <w:jc w:val="both"/>
      </w:pPr>
      <w:bookmarkStart w:id="5" w:name="Par102"/>
      <w:bookmarkEnd w:id="5"/>
      <w:r>
        <w:t>1) транспортные средства международной перевозки, ввозимые в портовую или логистическую СЭЗ и вывозимые из портовой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в портовую или логистическую СЭЗ и вывозимые из портовой или логистической СЭЗ и предназначенные для осуществления внутренней перевозки товаров по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2) товары таможенного союза, ввозимые в портовую СЭЗ или вывозимые из портовой СЭЗ на остальную часть таможенной территории таможенного союза администрацией морского порта, речного порта, аэропорта, лицами, не являющимися резидентами и осуществляющими в морском,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речного порта, аэропорта либо иные функции, связанные с осуществлением деятельности в морском, речном порту, аэропорту;</w:t>
      </w:r>
    </w:p>
    <w:p w:rsidR="00F27F89" w:rsidRDefault="00F27F89">
      <w:pPr>
        <w:widowControl w:val="0"/>
        <w:autoSpaceDE w:val="0"/>
        <w:autoSpaceDN w:val="0"/>
        <w:adjustRightInd w:val="0"/>
        <w:spacing w:line="240" w:lineRule="auto"/>
        <w:ind w:firstLine="540"/>
        <w:jc w:val="both"/>
      </w:pPr>
      <w:r>
        <w:t>3) товары таможенного союза, ввозимые в логистическую СЭЗ или вывозимые из логистической СЭЗ на остальную часть таможенной территории таможенного союза администрацией логистической СЭЗ, связанные с обеспечением функционирования этой СЭЗ;</w:t>
      </w:r>
    </w:p>
    <w:p w:rsidR="00F27F89" w:rsidRDefault="00F27F89">
      <w:pPr>
        <w:widowControl w:val="0"/>
        <w:autoSpaceDE w:val="0"/>
        <w:autoSpaceDN w:val="0"/>
        <w:adjustRightInd w:val="0"/>
        <w:spacing w:line="240" w:lineRule="auto"/>
        <w:ind w:firstLine="540"/>
        <w:jc w:val="both"/>
      </w:pPr>
      <w:bookmarkStart w:id="6" w:name="Par105"/>
      <w:bookmarkEnd w:id="6"/>
      <w:r>
        <w:t>4) товары, ввозимые в портовую или логистическую СЭЗ и помещенные за ее пределами до такого ввоза под таможенные процедуры, применимые к вывозимым товарам;</w:t>
      </w:r>
    </w:p>
    <w:p w:rsidR="00F27F89" w:rsidRDefault="00F27F89">
      <w:pPr>
        <w:widowControl w:val="0"/>
        <w:autoSpaceDE w:val="0"/>
        <w:autoSpaceDN w:val="0"/>
        <w:adjustRightInd w:val="0"/>
        <w:spacing w:line="240" w:lineRule="auto"/>
        <w:ind w:firstLine="540"/>
        <w:jc w:val="both"/>
      </w:pPr>
      <w:r>
        <w:t>5) товары таможенного союза, находящиеся на территориях Особых экономических зон, созданных в Калининградской и Магаданской областях Российской Федерации в соответствии с законодательством Российской Федерации, или ввозимые на такие территории.</w:t>
      </w:r>
    </w:p>
    <w:p w:rsidR="00F27F89" w:rsidRDefault="00F27F89">
      <w:pPr>
        <w:widowControl w:val="0"/>
        <w:autoSpaceDE w:val="0"/>
        <w:autoSpaceDN w:val="0"/>
        <w:adjustRightInd w:val="0"/>
        <w:spacing w:line="240" w:lineRule="auto"/>
        <w:ind w:firstLine="540"/>
        <w:jc w:val="both"/>
      </w:pPr>
      <w:r>
        <w:t>6. На территории СЭЗ могут размещаться и использоваться товары, помещенные под таможенную процедуру свободной таможенной зоны, а также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F27F89" w:rsidRDefault="00F27F89">
      <w:pPr>
        <w:widowControl w:val="0"/>
        <w:autoSpaceDE w:val="0"/>
        <w:autoSpaceDN w:val="0"/>
        <w:adjustRightInd w:val="0"/>
        <w:spacing w:line="240" w:lineRule="auto"/>
        <w:ind w:firstLine="540"/>
        <w:jc w:val="both"/>
      </w:pPr>
      <w:bookmarkStart w:id="7" w:name="Par108"/>
      <w:bookmarkEnd w:id="7"/>
      <w:r>
        <w:t>7. Территория СЭЗ, на которой применяется таможенная процедура свободной таможенной зоны, является зоной таможенного контроля.</w:t>
      </w:r>
    </w:p>
    <w:p w:rsidR="00F27F89" w:rsidRDefault="00F27F89">
      <w:pPr>
        <w:widowControl w:val="0"/>
        <w:autoSpaceDE w:val="0"/>
        <w:autoSpaceDN w:val="0"/>
        <w:adjustRightInd w:val="0"/>
        <w:spacing w:line="240" w:lineRule="auto"/>
        <w:ind w:firstLine="540"/>
        <w:jc w:val="both"/>
      </w:pPr>
      <w:r>
        <w:t xml:space="preserve">Таможенный контроль на территории СЭЗ, на которой применяется таможенная процедура свободной таможенной зоны, осуществляется таможенными органами в соответствии с таможенным </w:t>
      </w:r>
      <w:hyperlink r:id="rId18" w:history="1">
        <w:r>
          <w:rPr>
            <w:color w:val="0000FF"/>
          </w:rPr>
          <w:t>законодательством</w:t>
        </w:r>
      </w:hyperlink>
      <w:r>
        <w:t xml:space="preserve"> таможенного союза.</w:t>
      </w:r>
    </w:p>
    <w:p w:rsidR="00F27F89" w:rsidRDefault="00F27F89">
      <w:pPr>
        <w:widowControl w:val="0"/>
        <w:autoSpaceDE w:val="0"/>
        <w:autoSpaceDN w:val="0"/>
        <w:adjustRightInd w:val="0"/>
        <w:spacing w:line="240" w:lineRule="auto"/>
        <w:ind w:firstLine="540"/>
        <w:jc w:val="both"/>
      </w:pPr>
      <w:bookmarkStart w:id="8" w:name="Par110"/>
      <w:bookmarkEnd w:id="8"/>
      <w:r>
        <w:t>Территория СЭЗ, на которой применяется таможенная процедура свободной таможенной зоны, должна быть обустроена в целях проведения таможенного контроля.</w:t>
      </w:r>
    </w:p>
    <w:p w:rsidR="00F27F89" w:rsidRDefault="00CA62B2">
      <w:pPr>
        <w:widowControl w:val="0"/>
        <w:autoSpaceDE w:val="0"/>
        <w:autoSpaceDN w:val="0"/>
        <w:adjustRightInd w:val="0"/>
        <w:spacing w:line="240" w:lineRule="auto"/>
        <w:ind w:firstLine="540"/>
        <w:jc w:val="both"/>
      </w:pPr>
      <w:hyperlink r:id="rId19" w:history="1">
        <w:r w:rsidR="00F27F89">
          <w:rPr>
            <w:color w:val="0000FF"/>
          </w:rPr>
          <w:t>Требования</w:t>
        </w:r>
      </w:hyperlink>
      <w:r w:rsidR="00F27F89">
        <w:t xml:space="preserve"> к обустройству территории СЭЗ, на которой применяется таможенная процедура свободной таможенной зоны, в целях проведения таможенного контроля, включая требования по ограждению, оснащению системой видеонаблюдения периметра такой территории, определяются в соответствии с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bookmarkStart w:id="9" w:name="Par112"/>
      <w:bookmarkEnd w:id="9"/>
      <w:r>
        <w:t>Обеспечение контрольно-пропускного режима на территории СЭЗ, на которой применяется таможенная процедура свободной таможенной зоны, включая определение порядка доступа лиц на такую территорию, осуществляется в соответствии с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10" w:name="Par114"/>
      <w:bookmarkEnd w:id="10"/>
      <w:r>
        <w:t>Статья 10</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Содержание таможенной процедуры свободной таможенной зоны</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ind w:firstLine="540"/>
        <w:jc w:val="both"/>
      </w:pPr>
      <w:r>
        <w:t>1. Свободная таможенная зона - таможенная процедура, при которой товары размещаются и используются в пределах территории СЭЗ или ее части без уплаты таможенных пошлин, налогов, а также без применения мер нетарифного регулирования в отношении иностранных товаров и без применения запретов и ограничений в отношении товаров таможенного союза.</w:t>
      </w:r>
    </w:p>
    <w:p w:rsidR="00F27F89" w:rsidRDefault="00F27F89">
      <w:pPr>
        <w:widowControl w:val="0"/>
        <w:autoSpaceDE w:val="0"/>
        <w:autoSpaceDN w:val="0"/>
        <w:adjustRightInd w:val="0"/>
        <w:spacing w:line="240" w:lineRule="auto"/>
        <w:ind w:firstLine="540"/>
        <w:jc w:val="both"/>
      </w:pPr>
      <w:r>
        <w:t>2. Иностранные товары, помещенные под таможенную процедуру свободной таможенной зоны, сохраняют статус иностранных товаров, а товары таможенного союза, помещенные под таможенную процедуру свободной таможенной зоны, сохраняют статус товаров таможенного союза.</w:t>
      </w:r>
    </w:p>
    <w:p w:rsidR="00F27F89" w:rsidRDefault="00F27F89">
      <w:pPr>
        <w:widowControl w:val="0"/>
        <w:autoSpaceDE w:val="0"/>
        <w:autoSpaceDN w:val="0"/>
        <w:adjustRightInd w:val="0"/>
        <w:spacing w:line="240" w:lineRule="auto"/>
        <w:ind w:firstLine="540"/>
        <w:jc w:val="both"/>
      </w:pPr>
      <w:r>
        <w:t>Товары, изготовленные (полученные) из товаров таможенного союза, помещенных под таможенную процедуру свободной таможенной зоны, а также товары, изготовленные (полученные) из товаров таможенного союза,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 приобретают статус товаров таможенного союза.</w:t>
      </w:r>
    </w:p>
    <w:p w:rsidR="00F27F89" w:rsidRDefault="00F27F89">
      <w:pPr>
        <w:widowControl w:val="0"/>
        <w:autoSpaceDE w:val="0"/>
        <w:autoSpaceDN w:val="0"/>
        <w:adjustRightInd w:val="0"/>
        <w:spacing w:line="240" w:lineRule="auto"/>
        <w:ind w:firstLine="540"/>
        <w:jc w:val="both"/>
      </w:pPr>
      <w:r>
        <w:t xml:space="preserve">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таможенного союза (далее - товары, изготовленные (полученные) с использованием иностранных товаров, помещенных под таможенную процедуру свободной таможенной зоны), приобретают статус иностранных товаров, за исключением случаев, указанных в </w:t>
      </w:r>
      <w:hyperlink w:anchor="Par122" w:history="1">
        <w:r>
          <w:rPr>
            <w:color w:val="0000FF"/>
          </w:rPr>
          <w:t>частях четвертой</w:t>
        </w:r>
      </w:hyperlink>
      <w:r>
        <w:t xml:space="preserve"> - </w:t>
      </w:r>
      <w:hyperlink w:anchor="Par124" w:history="1">
        <w:r>
          <w:rPr>
            <w:color w:val="0000FF"/>
          </w:rPr>
          <w:t>шестой</w:t>
        </w:r>
      </w:hyperlink>
      <w:r>
        <w:t xml:space="preserve"> настоящего пункта.</w:t>
      </w:r>
    </w:p>
    <w:p w:rsidR="00F27F89" w:rsidRDefault="00F27F89">
      <w:pPr>
        <w:widowControl w:val="0"/>
        <w:autoSpaceDE w:val="0"/>
        <w:autoSpaceDN w:val="0"/>
        <w:adjustRightInd w:val="0"/>
        <w:spacing w:line="240" w:lineRule="auto"/>
        <w:ind w:firstLine="540"/>
        <w:jc w:val="both"/>
      </w:pPr>
      <w:bookmarkStart w:id="11" w:name="Par122"/>
      <w:bookmarkEnd w:id="11"/>
      <w:r>
        <w:t xml:space="preserve">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таможенная процедура свободной таможенной зоны завершается вывозом таких товаров за пределы таможенной территории таможенного союза, осуществляется в соответствии со </w:t>
      </w:r>
      <w:hyperlink w:anchor="Par288" w:history="1">
        <w:r>
          <w:rPr>
            <w:color w:val="0000FF"/>
          </w:rPr>
          <w:t>статьей 19</w:t>
        </w:r>
      </w:hyperlink>
      <w:r>
        <w:t xml:space="preserve"> настоящего Соглашения.</w:t>
      </w:r>
    </w:p>
    <w:p w:rsidR="00F27F89" w:rsidRDefault="00F27F89">
      <w:pPr>
        <w:widowControl w:val="0"/>
        <w:autoSpaceDE w:val="0"/>
        <w:autoSpaceDN w:val="0"/>
        <w:adjustRightInd w:val="0"/>
        <w:spacing w:line="240" w:lineRule="auto"/>
        <w:ind w:firstLine="540"/>
        <w:jc w:val="both"/>
      </w:pPr>
      <w:r>
        <w:t xml:space="preserve">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до 1 января 2012 года, осуществляется в соответствии со </w:t>
      </w:r>
      <w:hyperlink w:anchor="Par288" w:history="1">
        <w:r>
          <w:rPr>
            <w:color w:val="0000FF"/>
          </w:rPr>
          <w:t>статьей 19</w:t>
        </w:r>
      </w:hyperlink>
      <w:r>
        <w:t xml:space="preserve"> настоящего Соглашения до 1 января 2017 года с учетом положений </w:t>
      </w:r>
      <w:hyperlink w:anchor="Par125" w:history="1">
        <w:r>
          <w:rPr>
            <w:color w:val="0000FF"/>
          </w:rPr>
          <w:t>пунктов 3</w:t>
        </w:r>
      </w:hyperlink>
      <w:r>
        <w:t xml:space="preserve"> и </w:t>
      </w:r>
      <w:hyperlink w:anchor="Par126" w:history="1">
        <w:r>
          <w:rPr>
            <w:color w:val="0000FF"/>
          </w:rPr>
          <w:t>4</w:t>
        </w:r>
      </w:hyperlink>
      <w:r>
        <w:t xml:space="preserve"> настоящей статьи.</w:t>
      </w:r>
    </w:p>
    <w:p w:rsidR="00F27F89" w:rsidRDefault="00F27F89">
      <w:pPr>
        <w:widowControl w:val="0"/>
        <w:autoSpaceDE w:val="0"/>
        <w:autoSpaceDN w:val="0"/>
        <w:adjustRightInd w:val="0"/>
        <w:spacing w:line="240" w:lineRule="auto"/>
        <w:ind w:firstLine="540"/>
        <w:jc w:val="both"/>
      </w:pPr>
      <w:bookmarkStart w:id="12" w:name="Par124"/>
      <w:bookmarkEnd w:id="12"/>
      <w:r>
        <w:t xml:space="preserve">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w:t>
      </w:r>
      <w:hyperlink r:id="rId20" w:history="1">
        <w:r>
          <w:rPr>
            <w:color w:val="0000FF"/>
          </w:rPr>
          <w:t>закона</w:t>
        </w:r>
      </w:hyperlink>
      <w:r>
        <w:t xml:space="preserve"> Российской Федерации от 22 января 1996 года N 13-ФЗ "Об Особой экономической зоне в Калининградской области" (далее - Федеральный закон Российской Федерации N 13-ФЗ), осуществляется в соответствии со </w:t>
      </w:r>
      <w:hyperlink w:anchor="Par288" w:history="1">
        <w:r>
          <w:rPr>
            <w:color w:val="0000FF"/>
          </w:rPr>
          <w:t>статьей 19</w:t>
        </w:r>
      </w:hyperlink>
      <w:r>
        <w:t xml:space="preserve"> настоящего Соглашения до 1 апреля 2016 года с учетом положений </w:t>
      </w:r>
      <w:hyperlink w:anchor="Par125" w:history="1">
        <w:r>
          <w:rPr>
            <w:color w:val="0000FF"/>
          </w:rPr>
          <w:t>пунктов 3</w:t>
        </w:r>
      </w:hyperlink>
      <w:r>
        <w:t xml:space="preserve"> и </w:t>
      </w:r>
      <w:hyperlink w:anchor="Par126" w:history="1">
        <w:r>
          <w:rPr>
            <w:color w:val="0000FF"/>
          </w:rPr>
          <w:t>4</w:t>
        </w:r>
      </w:hyperlink>
      <w:r>
        <w:t xml:space="preserve"> настоящей статьи.</w:t>
      </w:r>
    </w:p>
    <w:p w:rsidR="00F27F89" w:rsidRDefault="00F27F89">
      <w:pPr>
        <w:widowControl w:val="0"/>
        <w:autoSpaceDE w:val="0"/>
        <w:autoSpaceDN w:val="0"/>
        <w:adjustRightInd w:val="0"/>
        <w:spacing w:line="240" w:lineRule="auto"/>
        <w:ind w:firstLine="540"/>
        <w:jc w:val="both"/>
      </w:pPr>
      <w:bookmarkStart w:id="13" w:name="Par125"/>
      <w:bookmarkEnd w:id="13"/>
      <w:r>
        <w:t xml:space="preserve">3. Для резидентов, зарегистрированных до 1 мая 2010 года, а также лиц,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w:t>
      </w:r>
      <w:hyperlink r:id="rId21" w:history="1">
        <w:r>
          <w:rPr>
            <w:color w:val="0000FF"/>
          </w:rPr>
          <w:t>закона</w:t>
        </w:r>
      </w:hyperlink>
      <w:r>
        <w:t xml:space="preserve"> Российской Федерации N 13-ФЗ, Комиссия таможенного союза вправе устанавливать перечень товаров, изготовленных (полученных) с использованием иностранных товаров, помещенных под таможенную процедуру свободной таможенной зоны, приобретающих статус иностранных товаров, независимо от выполнения критериев достаточной переработки, определенных в </w:t>
      </w:r>
      <w:hyperlink w:anchor="Par288" w:history="1">
        <w:r>
          <w:rPr>
            <w:color w:val="0000FF"/>
          </w:rPr>
          <w:t>статье 19</w:t>
        </w:r>
      </w:hyperlink>
      <w:r>
        <w:t xml:space="preserve"> настоящего Соглашения. Указанный перечень товаров применяется в случае, если такие товары не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bookmarkStart w:id="14" w:name="Par126"/>
      <w:bookmarkEnd w:id="14"/>
      <w:r>
        <w:t xml:space="preserve">4. В отношении отдельных резидентов, зарегистрированных до 1 мая 2010 года, а также отдельных лиц, государственная регистрация которых осуществлена в Калининградской области, и по состоянию на 1 апреля 2006 года осуществлявших деятельность на основании Федерального </w:t>
      </w:r>
      <w:hyperlink r:id="rId22" w:history="1">
        <w:r>
          <w:rPr>
            <w:color w:val="0000FF"/>
          </w:rPr>
          <w:t>закона</w:t>
        </w:r>
      </w:hyperlink>
      <w:r>
        <w:t xml:space="preserve"> Российской Федерации N 13-ФЗ, Комиссия таможенного союза вправе устанавливать ограничения по количеству товаров, изготовленных (полученных) с использованием иностранных товаров, помещенных под таможенную процедуру свободной таможенной зоны, которые могут быть признаны товарами таможенного союза, в случае если выпуск таких товаров на таможенную территорию таможенного союза осуществляется в таких возросших количествах и на таких условиях, что это причиняет значительный экономический ущерб отрасли экономики государства - члена таможенного союза или создает угрозу причинения такого ущерба. Решение об установлении указанных ограничений принимается в порядке, определяемом Комиссией таможенного союза, консенсусом и применяется в случае, если такие товары не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5. Товары таможенного союза, помещаемые (помещенные) под таможенную процедуру свободной таможенной зоны, находятся под таможенным контролем с момента регистрации таможенным органом таможенной декларации, поданной для помещения товаров под таможенную процедуру свободной таможенной зоны, за исключением товаров таможенного союза, ввозимых (ввезенных) в портовую или логистическую СЭЗ.</w:t>
      </w:r>
    </w:p>
    <w:p w:rsidR="00F27F89" w:rsidRDefault="00F27F89">
      <w:pPr>
        <w:widowControl w:val="0"/>
        <w:autoSpaceDE w:val="0"/>
        <w:autoSpaceDN w:val="0"/>
        <w:adjustRightInd w:val="0"/>
        <w:spacing w:line="240" w:lineRule="auto"/>
        <w:ind w:firstLine="540"/>
        <w:jc w:val="both"/>
      </w:pPr>
      <w:r>
        <w:t>Товары таможенного союза, ввозимые (ввезенные) на территорию портовой или логистической СЭЗ, находятся под таможенным контролем с момента их ввоза на территорию портовой или логистической СЭЗ.</w:t>
      </w:r>
    </w:p>
    <w:p w:rsidR="00F27F89" w:rsidRDefault="00F27F89">
      <w:pPr>
        <w:widowControl w:val="0"/>
        <w:autoSpaceDE w:val="0"/>
        <w:autoSpaceDN w:val="0"/>
        <w:adjustRightInd w:val="0"/>
        <w:spacing w:line="240" w:lineRule="auto"/>
        <w:ind w:firstLine="540"/>
        <w:jc w:val="both"/>
      </w:pPr>
      <w:r>
        <w:t>6. Товары таможенного союза, помещенные под таможенную процедуру свободной таможенной зоны, не считаются находящимися под таможенным контролем после признания таможенным органом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хранения и (или) использования (эксплуатации).</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15" w:name="Par131"/>
      <w:bookmarkEnd w:id="15"/>
      <w:r>
        <w:t>Статья 11</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Условия помещения товаров под таможенную процедуру</w:t>
      </w:r>
    </w:p>
    <w:p w:rsidR="00F27F89" w:rsidRDefault="00F27F89">
      <w:pPr>
        <w:widowControl w:val="0"/>
        <w:autoSpaceDE w:val="0"/>
        <w:autoSpaceDN w:val="0"/>
        <w:adjustRightInd w:val="0"/>
        <w:spacing w:line="240" w:lineRule="auto"/>
        <w:jc w:val="center"/>
      </w:pPr>
      <w:r>
        <w:t>свободной 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 xml:space="preserve">1. Под таможенную процедуру свободной таможенной зоны помещаются товары, предназначенные для размещения и (или) использования резидентами на территории СЭЗ, на которой применяется таможенная процедура свободной таможенной зоны, в целях осуществления резидентами предпринимательской и иной деятельности в соответствии с соглашением об осуществлении деятельности на территории СЭЗ, а также товары, указанные в </w:t>
      </w:r>
      <w:hyperlink w:anchor="Par137" w:history="1">
        <w:r>
          <w:rPr>
            <w:color w:val="0000FF"/>
          </w:rPr>
          <w:t>частях второй</w:t>
        </w:r>
      </w:hyperlink>
      <w:r>
        <w:t xml:space="preserve"> и </w:t>
      </w:r>
      <w:hyperlink w:anchor="Par138" w:history="1">
        <w:r>
          <w:rPr>
            <w:color w:val="0000FF"/>
          </w:rPr>
          <w:t>третьей</w:t>
        </w:r>
      </w:hyperlink>
      <w:r>
        <w:t xml:space="preserve"> настоящего пункта.</w:t>
      </w:r>
    </w:p>
    <w:p w:rsidR="00F27F89" w:rsidRDefault="00F27F89">
      <w:pPr>
        <w:widowControl w:val="0"/>
        <w:autoSpaceDE w:val="0"/>
        <w:autoSpaceDN w:val="0"/>
        <w:adjustRightInd w:val="0"/>
        <w:spacing w:line="240" w:lineRule="auto"/>
        <w:ind w:firstLine="540"/>
        <w:jc w:val="both"/>
      </w:pPr>
      <w:bookmarkStart w:id="16" w:name="Par137"/>
      <w:bookmarkEnd w:id="16"/>
      <w:r>
        <w:t xml:space="preserve">Под таможенную процедуру свободной таможенной зоны помещаются товары, предназначенные для размещения на территории портовой или логистической СЭЗ лицами, не являющимися резидентами портовой или логистической СЭЗ и заключившими с резидентом портовой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при условии, что операции, совершаемые с товарами при оказании таких услуг, не изменяют характеристики товаров, связанные с изменением классификационного кода по единой </w:t>
      </w:r>
      <w:hyperlink r:id="rId23" w:history="1">
        <w:r>
          <w:rPr>
            <w:color w:val="0000FF"/>
          </w:rPr>
          <w:t>Товарной номенклатуре</w:t>
        </w:r>
      </w:hyperlink>
      <w:r>
        <w:t xml:space="preserve"> внешнеэкономической деятельности таможенного союза.</w:t>
      </w:r>
    </w:p>
    <w:p w:rsidR="00F27F89" w:rsidRDefault="00F27F89">
      <w:pPr>
        <w:widowControl w:val="0"/>
        <w:autoSpaceDE w:val="0"/>
        <w:autoSpaceDN w:val="0"/>
        <w:adjustRightInd w:val="0"/>
        <w:spacing w:line="240" w:lineRule="auto"/>
        <w:ind w:firstLine="540"/>
        <w:jc w:val="both"/>
      </w:pPr>
      <w:bookmarkStart w:id="17" w:name="Par138"/>
      <w:bookmarkEnd w:id="17"/>
      <w:r>
        <w:t xml:space="preserve">Под таможенную процедуру свободной таможенной зоны помещаются иностранные товары, ввозимые на территорию Особой экономической зоны, созданной в соответствии с Федеральным </w:t>
      </w:r>
      <w:hyperlink r:id="rId24" w:history="1">
        <w:r>
          <w:rPr>
            <w:color w:val="0000FF"/>
          </w:rPr>
          <w:t>законом</w:t>
        </w:r>
      </w:hyperlink>
      <w:r>
        <w:t xml:space="preserve"> Российской Федерации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(далее - Федеральный закон Российской Федерации N 16-ФЗ) на территории Калининградской области Российской Федерации (далее - ОЭЗ в Калининградской области), юридическими лицами, государственная регистрация которых осуществлена в Калининградской области, для размещения и использования в соответствии с целями, установленными Федеральным </w:t>
      </w:r>
      <w:hyperlink r:id="rId25" w:history="1">
        <w:r>
          <w:rPr>
            <w:color w:val="0000FF"/>
          </w:rPr>
          <w:t>законом</w:t>
        </w:r>
      </w:hyperlink>
      <w:r>
        <w:t xml:space="preserve"> Российской Федерации N 16-ФЗ.</w:t>
      </w:r>
    </w:p>
    <w:p w:rsidR="00F27F89" w:rsidRDefault="00F27F89">
      <w:pPr>
        <w:widowControl w:val="0"/>
        <w:autoSpaceDE w:val="0"/>
        <w:autoSpaceDN w:val="0"/>
        <w:adjustRightInd w:val="0"/>
        <w:spacing w:line="240" w:lineRule="auto"/>
        <w:ind w:firstLine="540"/>
        <w:jc w:val="both"/>
      </w:pPr>
      <w:r>
        <w:t>2. Под таможенную процедуру свободной таможенной зоны не могут помещаться товары, запрещенные к ввозу на таможенную территорию таможенного союза, и товары, запрещенные к вывозу с таможенной территории таможенного союза.</w:t>
      </w:r>
    </w:p>
    <w:p w:rsidR="00F27F89" w:rsidRDefault="00F27F89">
      <w:pPr>
        <w:widowControl w:val="0"/>
        <w:pBdr>
          <w:bottom w:val="single" w:sz="6" w:space="0" w:color="auto"/>
        </w:pBdr>
        <w:autoSpaceDE w:val="0"/>
        <w:autoSpaceDN w:val="0"/>
        <w:adjustRightInd w:val="0"/>
        <w:spacing w:line="240" w:lineRule="auto"/>
        <w:rPr>
          <w:sz w:val="5"/>
          <w:szCs w:val="5"/>
        </w:rPr>
      </w:pPr>
    </w:p>
    <w:p w:rsidR="00F27F89" w:rsidRDefault="00F27F89">
      <w:pPr>
        <w:widowControl w:val="0"/>
        <w:autoSpaceDE w:val="0"/>
        <w:autoSpaceDN w:val="0"/>
        <w:adjustRightInd w:val="0"/>
        <w:spacing w:line="240" w:lineRule="auto"/>
        <w:ind w:firstLine="540"/>
        <w:jc w:val="both"/>
      </w:pPr>
      <w:r>
        <w:t xml:space="preserve">Положения части второй пункта 2 статьи 11 вступают в силу в соответствии со </w:t>
      </w:r>
      <w:hyperlink w:anchor="Par402" w:history="1">
        <w:r>
          <w:rPr>
            <w:color w:val="0000FF"/>
          </w:rPr>
          <w:t>статьей 27</w:t>
        </w:r>
      </w:hyperlink>
      <w:r>
        <w:t xml:space="preserve"> данного документа.</w:t>
      </w:r>
    </w:p>
    <w:p w:rsidR="00F27F89" w:rsidRDefault="00F27F89">
      <w:pPr>
        <w:widowControl w:val="0"/>
        <w:pBdr>
          <w:bottom w:val="single" w:sz="6" w:space="0" w:color="auto"/>
        </w:pBdr>
        <w:autoSpaceDE w:val="0"/>
        <w:autoSpaceDN w:val="0"/>
        <w:adjustRightInd w:val="0"/>
        <w:spacing w:line="240" w:lineRule="auto"/>
        <w:rPr>
          <w:sz w:val="5"/>
          <w:szCs w:val="5"/>
        </w:rPr>
      </w:pPr>
    </w:p>
    <w:p w:rsidR="00F27F89" w:rsidRDefault="00F27F89">
      <w:pPr>
        <w:widowControl w:val="0"/>
        <w:autoSpaceDE w:val="0"/>
        <w:autoSpaceDN w:val="0"/>
        <w:adjustRightInd w:val="0"/>
        <w:spacing w:line="240" w:lineRule="auto"/>
        <w:ind w:firstLine="540"/>
        <w:jc w:val="both"/>
      </w:pPr>
      <w:bookmarkStart w:id="18" w:name="Par143"/>
      <w:bookmarkEnd w:id="18"/>
      <w:r>
        <w:t>Комиссией таможенного союза может быть установлен перечень иных товаров, не подлежащих помещению под таможенную процедуру свободной таможенной зоны. При этом решение об установлении перечня иных товаров, не подлежащих помещению под таможенную процедуру свободной таможенной зоны, принимается Комиссией таможенного союза консенсусом.</w:t>
      </w:r>
    </w:p>
    <w:p w:rsidR="00F27F89" w:rsidRDefault="00F27F89">
      <w:pPr>
        <w:widowControl w:val="0"/>
        <w:autoSpaceDE w:val="0"/>
        <w:autoSpaceDN w:val="0"/>
        <w:adjustRightInd w:val="0"/>
        <w:spacing w:line="240" w:lineRule="auto"/>
        <w:ind w:firstLine="540"/>
        <w:jc w:val="both"/>
      </w:pPr>
      <w:r>
        <w:t>Законодательством государств - членов таможенного союза может быть установлен перечень товаров, не подлежащих помещению под таможенную процедуру свободной таможенной зоны, в СЭЗ, созданных (создаваемых) на территориях этих государств.</w:t>
      </w:r>
    </w:p>
    <w:p w:rsidR="00F27F89" w:rsidRDefault="00F27F89">
      <w:pPr>
        <w:widowControl w:val="0"/>
        <w:autoSpaceDE w:val="0"/>
        <w:autoSpaceDN w:val="0"/>
        <w:adjustRightInd w:val="0"/>
        <w:spacing w:line="240" w:lineRule="auto"/>
        <w:ind w:firstLine="540"/>
        <w:jc w:val="both"/>
      </w:pPr>
      <w:r>
        <w:t xml:space="preserve">3. Под таможенную процедуру свободной таможенной зоны могут помещаться товары, ранее помещенные под иные таможенные процедуры, за исключением случая, установленного </w:t>
      </w:r>
      <w:hyperlink w:anchor="Par105" w:history="1">
        <w:r>
          <w:rPr>
            <w:color w:val="0000FF"/>
          </w:rPr>
          <w:t>подпунктом 4) пункта 5 статьи 9</w:t>
        </w:r>
      </w:hyperlink>
      <w:r>
        <w:t xml:space="preserve"> настоящего Соглашения.</w:t>
      </w:r>
    </w:p>
    <w:p w:rsidR="00F27F89" w:rsidRDefault="00F27F89">
      <w:pPr>
        <w:widowControl w:val="0"/>
        <w:autoSpaceDE w:val="0"/>
        <w:autoSpaceDN w:val="0"/>
        <w:adjustRightInd w:val="0"/>
        <w:spacing w:line="240" w:lineRule="auto"/>
        <w:ind w:firstLine="540"/>
        <w:jc w:val="both"/>
      </w:pPr>
      <w:r>
        <w:t xml:space="preserve">4.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за исключением случая, установленного </w:t>
      </w:r>
      <w:hyperlink w:anchor="Par147" w:history="1">
        <w:r>
          <w:rPr>
            <w:color w:val="0000FF"/>
          </w:rPr>
          <w:t>пунктом 5</w:t>
        </w:r>
      </w:hyperlink>
      <w:r>
        <w:t xml:space="preserve"> настоящей статьи.</w:t>
      </w:r>
    </w:p>
    <w:p w:rsidR="00F27F89" w:rsidRDefault="00F27F89">
      <w:pPr>
        <w:widowControl w:val="0"/>
        <w:autoSpaceDE w:val="0"/>
        <w:autoSpaceDN w:val="0"/>
        <w:adjustRightInd w:val="0"/>
        <w:spacing w:line="240" w:lineRule="auto"/>
        <w:ind w:firstLine="540"/>
        <w:jc w:val="both"/>
      </w:pPr>
      <w:bookmarkStart w:id="19" w:name="Par147"/>
      <w:bookmarkEnd w:id="19"/>
      <w:r>
        <w:t>5. Таможенное декларирование при помещении товаров под таможенную процедуру свободной таможенной зоны не требуется при ввозе иностранных товаров на территорию портовой или логистической СЭЗ с территории государства, не являющегося членом таможенного союза, за исключением иностранных товаров, ввозимых на территорию портовой или логистической СЭЗ резидентами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F27F89" w:rsidRDefault="00F27F89">
      <w:pPr>
        <w:widowControl w:val="0"/>
        <w:autoSpaceDE w:val="0"/>
        <w:autoSpaceDN w:val="0"/>
        <w:adjustRightInd w:val="0"/>
        <w:spacing w:line="240" w:lineRule="auto"/>
        <w:ind w:firstLine="540"/>
        <w:jc w:val="both"/>
      </w:pPr>
      <w:r>
        <w:t>Законодательством государства - члена таможенного союза может быть установлено, что иностранные товары, ввозимые на территорию портовой или логистической СЭЗ и помещаемые под таможенную процедуру свободной таможенной зоны, подлежат таможенному декларированию.</w:t>
      </w:r>
    </w:p>
    <w:p w:rsidR="00F27F89" w:rsidRDefault="00F27F89">
      <w:pPr>
        <w:widowControl w:val="0"/>
        <w:autoSpaceDE w:val="0"/>
        <w:autoSpaceDN w:val="0"/>
        <w:adjustRightInd w:val="0"/>
        <w:spacing w:line="240" w:lineRule="auto"/>
        <w:ind w:firstLine="540"/>
        <w:jc w:val="both"/>
      </w:pPr>
      <w:r>
        <w:t xml:space="preserve">6. При ввозе на территорию портовой или логистической СЭЗ в отношении товаров, не подлежащих таможенному декларированию, совершаются только таможенные операции, связанные с прибытием товаров на таможенную территорию таможенного союза. При этом такие товары, за исключением товаров, указанных в </w:t>
      </w:r>
      <w:hyperlink w:anchor="Par102" w:history="1">
        <w:r>
          <w:rPr>
            <w:color w:val="0000FF"/>
          </w:rPr>
          <w:t>подпунктах 1</w:t>
        </w:r>
      </w:hyperlink>
      <w:r>
        <w:t xml:space="preserve">) - </w:t>
      </w:r>
      <w:hyperlink w:anchor="Par105" w:history="1">
        <w:r>
          <w:rPr>
            <w:color w:val="0000FF"/>
          </w:rPr>
          <w:t>4) пункта 5 статьи 9</w:t>
        </w:r>
      </w:hyperlink>
      <w:r>
        <w:t xml:space="preserve"> настоящего Соглашения, считаются помещенными под таможенную процедуру свободной таможенной зоны с момента их ввоза на территорию портовой или логистической СЭЗ.</w:t>
      </w:r>
    </w:p>
    <w:p w:rsidR="00F27F89" w:rsidRDefault="00F27F89">
      <w:pPr>
        <w:widowControl w:val="0"/>
        <w:autoSpaceDE w:val="0"/>
        <w:autoSpaceDN w:val="0"/>
        <w:adjustRightInd w:val="0"/>
        <w:spacing w:line="240" w:lineRule="auto"/>
        <w:ind w:firstLine="540"/>
        <w:jc w:val="both"/>
      </w:pPr>
      <w:r>
        <w:t>7. Таможенная декларация на товары, ввезенные на территорию портовой или логистической СЭЗ и подлежащие таможенному декларированию, подается не позднее четырнадцати рабочих дней со дня их ввоза в портовую или логистическую СЭЗ.</w:t>
      </w:r>
    </w:p>
    <w:p w:rsidR="00F27F89" w:rsidRDefault="00F27F89">
      <w:pPr>
        <w:widowControl w:val="0"/>
        <w:autoSpaceDE w:val="0"/>
        <w:autoSpaceDN w:val="0"/>
        <w:adjustRightInd w:val="0"/>
        <w:spacing w:line="240" w:lineRule="auto"/>
        <w:ind w:firstLine="540"/>
        <w:jc w:val="both"/>
      </w:pPr>
      <w:r>
        <w:t xml:space="preserve">8. Декларантом товаров, помещаемых под таможенную процедуру свободной таможенной зоны, может выступать резидент, а также лица, указанные в </w:t>
      </w:r>
      <w:hyperlink w:anchor="Par154" w:history="1">
        <w:r>
          <w:rPr>
            <w:color w:val="0000FF"/>
          </w:rPr>
          <w:t>пунктах 10</w:t>
        </w:r>
      </w:hyperlink>
      <w:r>
        <w:t xml:space="preserve"> и </w:t>
      </w:r>
      <w:hyperlink w:anchor="Par155" w:history="1">
        <w:r>
          <w:rPr>
            <w:color w:val="0000FF"/>
          </w:rPr>
          <w:t>11</w:t>
        </w:r>
      </w:hyperlink>
      <w:r>
        <w:t xml:space="preserve"> настоящей статьи.</w:t>
      </w:r>
    </w:p>
    <w:p w:rsidR="00F27F89" w:rsidRDefault="00F27F89">
      <w:pPr>
        <w:widowControl w:val="0"/>
        <w:autoSpaceDE w:val="0"/>
        <w:autoSpaceDN w:val="0"/>
        <w:adjustRightInd w:val="0"/>
        <w:spacing w:line="240" w:lineRule="auto"/>
        <w:ind w:firstLine="540"/>
        <w:jc w:val="both"/>
      </w:pPr>
      <w:r>
        <w:t xml:space="preserve">Резидент может выступать декларантом товаров, которые размещаются на территории той СЭЗ, резидентом которой он является, а также на территориях портовых и логистических СЭЗ на основании договора, указанного в </w:t>
      </w:r>
      <w:hyperlink w:anchor="Par137" w:history="1">
        <w:r>
          <w:rPr>
            <w:color w:val="0000FF"/>
          </w:rPr>
          <w:t>части второй пункта 1</w:t>
        </w:r>
      </w:hyperlink>
      <w:r>
        <w:t xml:space="preserve"> настоящей статьи.</w:t>
      </w:r>
    </w:p>
    <w:p w:rsidR="00F27F89" w:rsidRDefault="00F27F89">
      <w:pPr>
        <w:widowControl w:val="0"/>
        <w:autoSpaceDE w:val="0"/>
        <w:autoSpaceDN w:val="0"/>
        <w:adjustRightInd w:val="0"/>
        <w:spacing w:line="240" w:lineRule="auto"/>
        <w:ind w:firstLine="540"/>
        <w:jc w:val="both"/>
      </w:pPr>
      <w:r>
        <w:t xml:space="preserve">9. При завершении таможенной процедуры свободной таможенной зоны декларантом товаров может выступать только резидент, поместивший товары под таможенную процедуру свободной таможенной зоны, за исключением случаев, установленных </w:t>
      </w:r>
      <w:hyperlink w:anchor="Par154" w:history="1">
        <w:r>
          <w:rPr>
            <w:color w:val="0000FF"/>
          </w:rPr>
          <w:t>пунктами 10</w:t>
        </w:r>
      </w:hyperlink>
      <w:r>
        <w:t xml:space="preserve"> - </w:t>
      </w:r>
      <w:hyperlink w:anchor="Par157" w:history="1">
        <w:r>
          <w:rPr>
            <w:color w:val="0000FF"/>
          </w:rPr>
          <w:t>12</w:t>
        </w:r>
      </w:hyperlink>
      <w:r>
        <w:t xml:space="preserve"> настоящей статьи и </w:t>
      </w:r>
      <w:hyperlink w:anchor="Par221" w:history="1">
        <w:r>
          <w:rPr>
            <w:color w:val="0000FF"/>
          </w:rPr>
          <w:t>пунктами 3</w:t>
        </w:r>
      </w:hyperlink>
      <w:r>
        <w:t xml:space="preserve">, </w:t>
      </w:r>
      <w:hyperlink w:anchor="Par222" w:history="1">
        <w:r>
          <w:rPr>
            <w:color w:val="0000FF"/>
          </w:rPr>
          <w:t>4</w:t>
        </w:r>
      </w:hyperlink>
      <w:r>
        <w:t xml:space="preserve"> и </w:t>
      </w:r>
      <w:hyperlink w:anchor="Par226" w:history="1">
        <w:r>
          <w:rPr>
            <w:color w:val="0000FF"/>
          </w:rPr>
          <w:t>6 статьи 15</w:t>
        </w:r>
      </w:hyperlink>
      <w:r>
        <w:t xml:space="preserve"> настоящего Соглашения.</w:t>
      </w:r>
    </w:p>
    <w:p w:rsidR="00F27F89" w:rsidRDefault="00F27F89">
      <w:pPr>
        <w:widowControl w:val="0"/>
        <w:autoSpaceDE w:val="0"/>
        <w:autoSpaceDN w:val="0"/>
        <w:adjustRightInd w:val="0"/>
        <w:spacing w:line="240" w:lineRule="auto"/>
        <w:ind w:firstLine="540"/>
        <w:jc w:val="both"/>
      </w:pPr>
      <w:bookmarkStart w:id="20" w:name="Par154"/>
      <w:bookmarkEnd w:id="20"/>
      <w:r>
        <w:t xml:space="preserve">10. Декларантом товаров, указанных в </w:t>
      </w:r>
      <w:hyperlink w:anchor="Par137" w:history="1">
        <w:r>
          <w:rPr>
            <w:color w:val="0000FF"/>
          </w:rPr>
          <w:t>части второй пункта 1</w:t>
        </w:r>
      </w:hyperlink>
      <w:r>
        <w:t xml:space="preserve"> настоящей статьи, ввозимых на территорию портовой или логистической СЭЗ или вывозимых с территории портовой или логистической СЭЗ на остальную часть таможенной территории таможенного союза или за ее пределы, могут быть резидент или иные лица, указанные в </w:t>
      </w:r>
      <w:hyperlink r:id="rId26" w:history="1">
        <w:r>
          <w:rPr>
            <w:color w:val="0000FF"/>
          </w:rPr>
          <w:t>подпункте 1</w:t>
        </w:r>
      </w:hyperlink>
      <w:r>
        <w:t xml:space="preserve">) и </w:t>
      </w:r>
      <w:hyperlink r:id="rId27" w:history="1">
        <w:r>
          <w:rPr>
            <w:color w:val="0000FF"/>
          </w:rPr>
          <w:t>абзаце пятом подпункта 2) статьи 186</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bookmarkStart w:id="21" w:name="Par155"/>
      <w:bookmarkEnd w:id="21"/>
      <w:r>
        <w:t xml:space="preserve">11. Декларантом товаров, указанных в </w:t>
      </w:r>
      <w:hyperlink w:anchor="Par138" w:history="1">
        <w:r>
          <w:rPr>
            <w:color w:val="0000FF"/>
          </w:rPr>
          <w:t>части третьей пункта 1</w:t>
        </w:r>
      </w:hyperlink>
      <w:r>
        <w:t xml:space="preserve"> настоящей статьи, ввозимых на территорию ОЭЗ в Калининградской области, может выступать юридическое лицо, государственная регистрация которого осуществлена в Калининградской области Российской Федерации.</w:t>
      </w:r>
    </w:p>
    <w:p w:rsidR="00F27F89" w:rsidRDefault="00F27F89">
      <w:pPr>
        <w:widowControl w:val="0"/>
        <w:autoSpaceDE w:val="0"/>
        <w:autoSpaceDN w:val="0"/>
        <w:adjustRightInd w:val="0"/>
        <w:spacing w:line="240" w:lineRule="auto"/>
        <w:ind w:firstLine="540"/>
        <w:jc w:val="both"/>
      </w:pPr>
      <w:r>
        <w:t xml:space="preserve">При завершении таможенной процедуры свободной таможенной зоны в ОЭЗ в Калининградской области декларантом товаров может быть юридическое лицо, которое являлось декларантом товаров при таможенном декларировании товаров в соответствии с таможенной процедурой свободной таможенной зоны, и иные лица, указанные в </w:t>
      </w:r>
      <w:hyperlink r:id="rId28" w:history="1">
        <w:r>
          <w:rPr>
            <w:color w:val="0000FF"/>
          </w:rPr>
          <w:t>подпункте 1</w:t>
        </w:r>
      </w:hyperlink>
      <w:r>
        <w:t xml:space="preserve">) и </w:t>
      </w:r>
      <w:hyperlink r:id="rId29" w:history="1">
        <w:r>
          <w:rPr>
            <w:color w:val="0000FF"/>
          </w:rPr>
          <w:t>абзаце пятом подпункта 2) статьи 186</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bookmarkStart w:id="22" w:name="Par157"/>
      <w:bookmarkEnd w:id="22"/>
      <w:r>
        <w:t xml:space="preserve">12. При завершении таможенной процедуры свободной таможенной зоны в Особой экономической зоне, созданной в Магаданской области в соответствии с Федеральным </w:t>
      </w:r>
      <w:hyperlink r:id="rId30" w:history="1">
        <w:r>
          <w:rPr>
            <w:color w:val="0000FF"/>
          </w:rPr>
          <w:t>законом</w:t>
        </w:r>
      </w:hyperlink>
      <w:r>
        <w:t xml:space="preserve"> Российской Федерации от 31 мая 1999 года N 104-ФЗ "Об особой экономической зоне в Магаданской области" (далее - ОЭЗ в Магаданской области), декларантом товаров может быть юридическое лицо, которое являлось декларантом товаров при таможенном декларировании товаров в соответствии с таможенной процедурой свободной таможенной зоны, и иные лица, указанные в </w:t>
      </w:r>
      <w:hyperlink r:id="rId31" w:history="1">
        <w:r>
          <w:rPr>
            <w:color w:val="0000FF"/>
          </w:rPr>
          <w:t>подпункте 1</w:t>
        </w:r>
      </w:hyperlink>
      <w:r>
        <w:t xml:space="preserve">) и </w:t>
      </w:r>
      <w:hyperlink r:id="rId32" w:history="1">
        <w:r>
          <w:rPr>
            <w:color w:val="0000FF"/>
          </w:rPr>
          <w:t>абзаце пятом подпункта 2) статьи 186</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r>
        <w:t>13. При помещении товаров под таможенную процедуру свободной таможенной зоны обеспечение уплаты таможенных пошлин, налогов не требуется.</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outlineLvl w:val="0"/>
      </w:pPr>
      <w:r>
        <w:t>Статья 12</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Срок нахождения товаров под таможенной процедурой</w:t>
      </w:r>
    </w:p>
    <w:p w:rsidR="00F27F89" w:rsidRDefault="00F27F89">
      <w:pPr>
        <w:widowControl w:val="0"/>
        <w:autoSpaceDE w:val="0"/>
        <w:autoSpaceDN w:val="0"/>
        <w:adjustRightInd w:val="0"/>
        <w:spacing w:line="240" w:lineRule="auto"/>
        <w:jc w:val="center"/>
      </w:pPr>
      <w:r>
        <w:t>свободной 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Товары могут находиться под таможенной процедурой свободной таможенной зоны в пределах срока функционирования СЭЗ, за исключением случая, когда лицо, поместившее товары под таможенную процедуру свободной таможенной зоны, утрачивает статус резидента, или принято решение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13</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Операции, совершаемые с товарами,</w:t>
      </w:r>
    </w:p>
    <w:p w:rsidR="00F27F89" w:rsidRDefault="00F27F89">
      <w:pPr>
        <w:widowControl w:val="0"/>
        <w:autoSpaceDE w:val="0"/>
        <w:autoSpaceDN w:val="0"/>
        <w:adjustRightInd w:val="0"/>
        <w:spacing w:line="240" w:lineRule="auto"/>
        <w:jc w:val="center"/>
      </w:pPr>
      <w:r>
        <w:t>помещенными под таможенную процедуру свободной</w:t>
      </w:r>
    </w:p>
    <w:p w:rsidR="00F27F89" w:rsidRDefault="00F27F89">
      <w:pPr>
        <w:widowControl w:val="0"/>
        <w:autoSpaceDE w:val="0"/>
        <w:autoSpaceDN w:val="0"/>
        <w:adjustRightInd w:val="0"/>
        <w:spacing w:line="240" w:lineRule="auto"/>
        <w:jc w:val="center"/>
      </w:pPr>
      <w:r>
        <w:t>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bookmarkStart w:id="23" w:name="Par173"/>
      <w:bookmarkEnd w:id="23"/>
      <w:r>
        <w:t>1. В отношении товаров, помещенных под таможенную процедуру свободной таможенной зоны, допускается совершение любых операций, если совершение таких операций соответствует условиям соглашения об осуществлении деятельности на территории СЭЗ, в том числе:</w:t>
      </w:r>
    </w:p>
    <w:p w:rsidR="00F27F89" w:rsidRDefault="00F27F89">
      <w:pPr>
        <w:widowControl w:val="0"/>
        <w:autoSpaceDE w:val="0"/>
        <w:autoSpaceDN w:val="0"/>
        <w:adjustRightInd w:val="0"/>
        <w:spacing w:line="240" w:lineRule="auto"/>
        <w:ind w:firstLine="540"/>
        <w:jc w:val="both"/>
      </w:pPr>
      <w:r>
        <w:t>1) складирование (хранение, накопление, дробление) товаров;</w:t>
      </w:r>
    </w:p>
    <w:p w:rsidR="00F27F89" w:rsidRDefault="00F27F89">
      <w:pPr>
        <w:widowControl w:val="0"/>
        <w:autoSpaceDE w:val="0"/>
        <w:autoSpaceDN w:val="0"/>
        <w:adjustRightInd w:val="0"/>
        <w:spacing w:line="240" w:lineRule="auto"/>
        <w:ind w:firstLine="540"/>
        <w:jc w:val="both"/>
      </w:pPr>
      <w:r>
        <w:t>2) операции по погрузке (разгрузке) товаров и иные грузовые операции, связанные с хранением;</w:t>
      </w:r>
    </w:p>
    <w:p w:rsidR="00F27F89" w:rsidRDefault="00F27F89">
      <w:pPr>
        <w:widowControl w:val="0"/>
        <w:autoSpaceDE w:val="0"/>
        <w:autoSpaceDN w:val="0"/>
        <w:adjustRightInd w:val="0"/>
        <w:spacing w:line="240" w:lineRule="auto"/>
        <w:ind w:firstLine="540"/>
        <w:jc w:val="both"/>
      </w:pPr>
      <w:r>
        <w:t>3) операции, необходимые для сохранности товаров, а также обычные операции по подготовке товаров к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F27F89" w:rsidRDefault="00F27F89">
      <w:pPr>
        <w:widowControl w:val="0"/>
        <w:autoSpaceDE w:val="0"/>
        <w:autoSpaceDN w:val="0"/>
        <w:adjustRightInd w:val="0"/>
        <w:spacing w:line="240" w:lineRule="auto"/>
        <w:ind w:firstLine="540"/>
        <w:jc w:val="both"/>
      </w:pPr>
      <w:r>
        <w:t>4) операции, предусматривающие совершение сделок по передаче прав владения, пользования и (или) распоряжения этими товарами;</w:t>
      </w:r>
    </w:p>
    <w:p w:rsidR="00F27F89" w:rsidRDefault="00F27F89">
      <w:pPr>
        <w:widowControl w:val="0"/>
        <w:autoSpaceDE w:val="0"/>
        <w:autoSpaceDN w:val="0"/>
        <w:adjustRightInd w:val="0"/>
        <w:spacing w:line="240" w:lineRule="auto"/>
        <w:ind w:firstLine="540"/>
        <w:jc w:val="both"/>
      </w:pPr>
      <w:bookmarkStart w:id="24" w:name="Par178"/>
      <w:bookmarkEnd w:id="24"/>
      <w:r>
        <w:t>5) операции по переработке (обработке) товаров,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операции по ремонту товаров;</w:t>
      </w:r>
    </w:p>
    <w:p w:rsidR="00F27F89" w:rsidRDefault="00F27F89">
      <w:pPr>
        <w:widowControl w:val="0"/>
        <w:autoSpaceDE w:val="0"/>
        <w:autoSpaceDN w:val="0"/>
        <w:adjustRightInd w:val="0"/>
        <w:spacing w:line="240" w:lineRule="auto"/>
        <w:ind w:firstLine="540"/>
        <w:jc w:val="both"/>
      </w:pPr>
      <w:bookmarkStart w:id="25" w:name="Par179"/>
      <w:bookmarkEnd w:id="25"/>
      <w:r>
        <w:t>6) потребление товаров.</w:t>
      </w:r>
    </w:p>
    <w:p w:rsidR="00F27F89" w:rsidRDefault="00F27F89">
      <w:pPr>
        <w:widowControl w:val="0"/>
        <w:autoSpaceDE w:val="0"/>
        <w:autoSpaceDN w:val="0"/>
        <w:adjustRightInd w:val="0"/>
        <w:spacing w:line="240" w:lineRule="auto"/>
        <w:ind w:firstLine="540"/>
        <w:jc w:val="both"/>
      </w:pPr>
      <w:bookmarkStart w:id="26" w:name="Par180"/>
      <w:bookmarkEnd w:id="26"/>
      <w:r>
        <w:t xml:space="preserve">2.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 и товаров, не помещенных под таможенную процедуру свободной таможенной зоны, допускается совершение операций по отбору проб и образцов в соответствии со </w:t>
      </w:r>
      <w:hyperlink r:id="rId33" w:history="1">
        <w:r>
          <w:rPr>
            <w:color w:val="0000FF"/>
          </w:rPr>
          <w:t>статьей 155</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r>
        <w:t xml:space="preserve">3. В отношении товаров, помещенных под таможенную процедуру свободной таможенной зоны, допускается их перемещение в соответствии с таможенной процедурой таможенного транзита с одной территории СЭЗ, на которой применяется таможенная процедура свободной таможенной зоны, на другую территорию СЭЗ, на которой применяется таможенная процедура свободной таможенной зоны, в случае, установленном </w:t>
      </w:r>
      <w:hyperlink w:anchor="Par221" w:history="1">
        <w:r>
          <w:rPr>
            <w:color w:val="0000FF"/>
          </w:rPr>
          <w:t>пунктом 3 статьи 15</w:t>
        </w:r>
      </w:hyperlink>
      <w:r>
        <w:t xml:space="preserve"> настоящего Соглашения.</w:t>
      </w:r>
    </w:p>
    <w:p w:rsidR="00F27F89" w:rsidRDefault="00F27F89">
      <w:pPr>
        <w:widowControl w:val="0"/>
        <w:autoSpaceDE w:val="0"/>
        <w:autoSpaceDN w:val="0"/>
        <w:adjustRightInd w:val="0"/>
        <w:spacing w:line="240" w:lineRule="auto"/>
        <w:ind w:firstLine="540"/>
        <w:jc w:val="both"/>
      </w:pPr>
      <w:bookmarkStart w:id="27" w:name="Par182"/>
      <w:bookmarkEnd w:id="27"/>
      <w:r>
        <w:t xml:space="preserve">4. На территории СЭЗ, на которой применяется таможенная процедура свободной таможенной зоны, допускается использование товаров, помещенных под таможенную процедуру свободной таможенной зоны, в качестве товаров, которые содействуют изготовлению (получению) товаров или облегчают его, даже если эти товары полностью или частично потребляются в процессе изготовления (получения) товара, с обязательным отражением факта потребления таких товаров в отчетности, предоставляемой таможенному органу в соответствии с </w:t>
      </w:r>
      <w:hyperlink w:anchor="Par200" w:history="1">
        <w:r>
          <w:rPr>
            <w:color w:val="0000FF"/>
          </w:rPr>
          <w:t>пунктом 4 статьи 14</w:t>
        </w:r>
      </w:hyperlink>
      <w:r>
        <w:t xml:space="preserve"> настоящего Соглашения.</w:t>
      </w:r>
    </w:p>
    <w:p w:rsidR="00F27F89" w:rsidRDefault="00F27F89">
      <w:pPr>
        <w:widowControl w:val="0"/>
        <w:pBdr>
          <w:bottom w:val="single" w:sz="6" w:space="0" w:color="auto"/>
        </w:pBdr>
        <w:autoSpaceDE w:val="0"/>
        <w:autoSpaceDN w:val="0"/>
        <w:adjustRightInd w:val="0"/>
        <w:spacing w:line="240" w:lineRule="auto"/>
        <w:rPr>
          <w:sz w:val="5"/>
          <w:szCs w:val="5"/>
        </w:rPr>
      </w:pPr>
    </w:p>
    <w:p w:rsidR="00F27F89" w:rsidRDefault="00F27F89">
      <w:pPr>
        <w:widowControl w:val="0"/>
        <w:autoSpaceDE w:val="0"/>
        <w:autoSpaceDN w:val="0"/>
        <w:adjustRightInd w:val="0"/>
        <w:spacing w:line="240" w:lineRule="auto"/>
        <w:ind w:firstLine="540"/>
        <w:jc w:val="both"/>
      </w:pPr>
      <w:r>
        <w:t xml:space="preserve">Положения пункта 5 статьи 13 вступают в силу в соответствии со </w:t>
      </w:r>
      <w:hyperlink w:anchor="Par402" w:history="1">
        <w:r>
          <w:rPr>
            <w:color w:val="0000FF"/>
          </w:rPr>
          <w:t>статьей 27</w:t>
        </w:r>
      </w:hyperlink>
      <w:r>
        <w:t xml:space="preserve"> данного документа.</w:t>
      </w:r>
    </w:p>
    <w:p w:rsidR="00F27F89" w:rsidRDefault="00F27F89">
      <w:pPr>
        <w:widowControl w:val="0"/>
        <w:pBdr>
          <w:bottom w:val="single" w:sz="6" w:space="0" w:color="auto"/>
        </w:pBdr>
        <w:autoSpaceDE w:val="0"/>
        <w:autoSpaceDN w:val="0"/>
        <w:adjustRightInd w:val="0"/>
        <w:spacing w:line="240" w:lineRule="auto"/>
        <w:rPr>
          <w:sz w:val="5"/>
          <w:szCs w:val="5"/>
        </w:rPr>
      </w:pPr>
    </w:p>
    <w:p w:rsidR="00F27F89" w:rsidRDefault="00F27F89">
      <w:pPr>
        <w:widowControl w:val="0"/>
        <w:autoSpaceDE w:val="0"/>
        <w:autoSpaceDN w:val="0"/>
        <w:adjustRightInd w:val="0"/>
        <w:spacing w:line="240" w:lineRule="auto"/>
        <w:ind w:firstLine="540"/>
        <w:jc w:val="both"/>
      </w:pPr>
      <w:bookmarkStart w:id="28" w:name="Par186"/>
      <w:bookmarkEnd w:id="28"/>
      <w:r>
        <w:t>5. Комиссия таможенного союза вправе устанавливать перечень операций, совершение которых с товарами, помещенными под таможенную процедуру свободной таможенной зоны, запрещается. При этом решение об установлении перечня операций, совершение которых с товарами, помещенными под таможенную процедуру свободной таможенной зоны, запрещается, принимается Комиссией таможенного союза консенсусом.</w:t>
      </w:r>
    </w:p>
    <w:p w:rsidR="00F27F89" w:rsidRDefault="00F27F89">
      <w:pPr>
        <w:widowControl w:val="0"/>
        <w:autoSpaceDE w:val="0"/>
        <w:autoSpaceDN w:val="0"/>
        <w:adjustRightInd w:val="0"/>
        <w:spacing w:line="240" w:lineRule="auto"/>
        <w:ind w:firstLine="540"/>
        <w:jc w:val="both"/>
      </w:pPr>
      <w:bookmarkStart w:id="29" w:name="Par187"/>
      <w:bookmarkEnd w:id="29"/>
      <w:r>
        <w:t>6. Законодательством государств - членов таможенного союза может быть установлен перечень запрещенных операций с товарами, помещенными под таможенную процедуру свободной таможенной зоны, в СЭЗ, созданных (создаваемых) на территориях этих государств.</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14</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Особенности совершения таможенных операций</w:t>
      </w:r>
    </w:p>
    <w:p w:rsidR="00F27F89" w:rsidRDefault="00F27F89">
      <w:pPr>
        <w:widowControl w:val="0"/>
        <w:autoSpaceDE w:val="0"/>
        <w:autoSpaceDN w:val="0"/>
        <w:adjustRightInd w:val="0"/>
        <w:spacing w:line="240" w:lineRule="auto"/>
        <w:jc w:val="center"/>
      </w:pPr>
      <w:r>
        <w:t>на территории СЭЗ, на которой применяется таможенная</w:t>
      </w:r>
    </w:p>
    <w:p w:rsidR="00F27F89" w:rsidRDefault="00F27F89">
      <w:pPr>
        <w:widowControl w:val="0"/>
        <w:autoSpaceDE w:val="0"/>
        <w:autoSpaceDN w:val="0"/>
        <w:adjustRightInd w:val="0"/>
        <w:spacing w:line="240" w:lineRule="auto"/>
        <w:jc w:val="center"/>
      </w:pPr>
      <w:r>
        <w:t>процедура свободной 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 xml:space="preserve">1. Таможенные операции в отношении товаров, размещаемых на территории СЭЗ, на которой применяется таможенная процедура свободной таможенной зоны, осуществляются в соответствии с Таможенным </w:t>
      </w:r>
      <w:hyperlink r:id="rId34" w:history="1">
        <w:r>
          <w:rPr>
            <w:color w:val="0000FF"/>
          </w:rPr>
          <w:t>кодексом</w:t>
        </w:r>
      </w:hyperlink>
      <w:r>
        <w:t xml:space="preserve"> таможенного союза, с учетом особенностей, установленных настоящей статьей.</w:t>
      </w:r>
    </w:p>
    <w:p w:rsidR="00F27F89" w:rsidRDefault="00F27F89">
      <w:pPr>
        <w:widowControl w:val="0"/>
        <w:autoSpaceDE w:val="0"/>
        <w:autoSpaceDN w:val="0"/>
        <w:adjustRightInd w:val="0"/>
        <w:spacing w:line="240" w:lineRule="auto"/>
        <w:ind w:firstLine="540"/>
        <w:jc w:val="both"/>
      </w:pPr>
      <w:r>
        <w:t>2. Ввоз товаров на территорию СЭЗ, на которой применяется таможенная процедура свободной таможенной зоны, за исключением портовой и логистической СЭЗ, осуществляется с уведомлением таможенного органа о таком ввозе, а вывоз товаров с территории СЭЗ, на которой применяется таможенная процедура свободной таможенной зоны, осуществляется с разрешения таможенного органа.</w:t>
      </w:r>
    </w:p>
    <w:p w:rsidR="00F27F89" w:rsidRDefault="00F27F89">
      <w:pPr>
        <w:widowControl w:val="0"/>
        <w:autoSpaceDE w:val="0"/>
        <w:autoSpaceDN w:val="0"/>
        <w:adjustRightInd w:val="0"/>
        <w:spacing w:line="240" w:lineRule="auto"/>
        <w:ind w:firstLine="540"/>
        <w:jc w:val="both"/>
      </w:pPr>
      <w:r>
        <w:t>Ввоз товаров на территорию портовой или логистической СЭЗ осуществляется с разрешения таможенного органа.</w:t>
      </w:r>
    </w:p>
    <w:p w:rsidR="00F27F89" w:rsidRDefault="00CA62B2">
      <w:pPr>
        <w:widowControl w:val="0"/>
        <w:autoSpaceDE w:val="0"/>
        <w:autoSpaceDN w:val="0"/>
        <w:adjustRightInd w:val="0"/>
        <w:spacing w:line="240" w:lineRule="auto"/>
        <w:ind w:firstLine="540"/>
        <w:jc w:val="both"/>
      </w:pPr>
      <w:hyperlink r:id="rId35" w:history="1">
        <w:r w:rsidR="00F27F89">
          <w:rPr>
            <w:color w:val="0000FF"/>
          </w:rPr>
          <w:t>Порядок</w:t>
        </w:r>
      </w:hyperlink>
      <w:r w:rsidR="00F27F89">
        <w:t xml:space="preserve"> подачи уведомления о ввозе товаров на территорию СЭЗ, выдачи разрешения на ввоз товаров на территорию СЭЗ и </w:t>
      </w:r>
      <w:hyperlink r:id="rId36" w:history="1">
        <w:r w:rsidR="00F27F89">
          <w:rPr>
            <w:color w:val="0000FF"/>
          </w:rPr>
          <w:t>порядок</w:t>
        </w:r>
      </w:hyperlink>
      <w:r w:rsidR="00F27F89">
        <w:t xml:space="preserve"> выдачи разрешения на вывоз товаров с территории СЭЗ, а также форма этих документов определяются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 xml:space="preserve">3. Таможенные органы вправе осуществлять идентификацию товаров, ввозимых на территорию СЭЗ, на которой применяется таможенная процедура свободной таможенной зоны, в порядке, установленном Таможенным </w:t>
      </w:r>
      <w:hyperlink r:id="rId37" w:history="1">
        <w:r>
          <w:rPr>
            <w:color w:val="0000FF"/>
          </w:rPr>
          <w:t>кодексом</w:t>
        </w:r>
      </w:hyperlink>
      <w:r>
        <w:t xml:space="preserve"> таможенного союза.</w:t>
      </w:r>
    </w:p>
    <w:p w:rsidR="00F27F89" w:rsidRDefault="00F27F89">
      <w:pPr>
        <w:widowControl w:val="0"/>
        <w:autoSpaceDE w:val="0"/>
        <w:autoSpaceDN w:val="0"/>
        <w:adjustRightInd w:val="0"/>
        <w:spacing w:line="240" w:lineRule="auto"/>
        <w:ind w:firstLine="540"/>
        <w:jc w:val="both"/>
      </w:pPr>
      <w:bookmarkStart w:id="30" w:name="Par200"/>
      <w:bookmarkEnd w:id="30"/>
      <w:r>
        <w:t>4. Резидент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 - члена таможенного союза, на территории которого создана СЭЗ.</w:t>
      </w:r>
    </w:p>
    <w:p w:rsidR="00F27F89" w:rsidRDefault="00F27F89">
      <w:pPr>
        <w:widowControl w:val="0"/>
        <w:autoSpaceDE w:val="0"/>
        <w:autoSpaceDN w:val="0"/>
        <w:adjustRightInd w:val="0"/>
        <w:spacing w:line="240" w:lineRule="auto"/>
        <w:ind w:firstLine="540"/>
        <w:jc w:val="both"/>
      </w:pPr>
      <w:r>
        <w:t>Любые изменения, происходящие с товарами, помещенными под таможенную процедуру свободной таможенной зоны, должны отражаться в учетных документах.</w:t>
      </w:r>
    </w:p>
    <w:p w:rsidR="00F27F89" w:rsidRDefault="00F27F89">
      <w:pPr>
        <w:widowControl w:val="0"/>
        <w:autoSpaceDE w:val="0"/>
        <w:autoSpaceDN w:val="0"/>
        <w:adjustRightInd w:val="0"/>
        <w:spacing w:line="240" w:lineRule="auto"/>
        <w:ind w:firstLine="540"/>
        <w:jc w:val="both"/>
      </w:pPr>
      <w:r>
        <w:t>Юридические лица, государственная регистрация которых осуществлена в Калининградской области Российской Федерации, по требованию таможенного органа Российской Федерации ведут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представляют отчетность о таких товарах таможенному органу.</w:t>
      </w:r>
    </w:p>
    <w:p w:rsidR="00F27F89" w:rsidRDefault="00F27F89">
      <w:pPr>
        <w:widowControl w:val="0"/>
        <w:autoSpaceDE w:val="0"/>
        <w:autoSpaceDN w:val="0"/>
        <w:adjustRightInd w:val="0"/>
        <w:spacing w:line="240" w:lineRule="auto"/>
        <w:ind w:firstLine="540"/>
        <w:jc w:val="both"/>
      </w:pPr>
      <w:r>
        <w:t xml:space="preserve">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w:t>
      </w:r>
      <w:hyperlink r:id="rId38" w:history="1">
        <w:r>
          <w:rPr>
            <w:color w:val="0000FF"/>
          </w:rPr>
          <w:t>порядок</w:t>
        </w:r>
      </w:hyperlink>
      <w:r>
        <w:t xml:space="preserve"> представления отчетности таможенному органу определяются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5. При убытии из портовой СЭЗ товаров, помещенных под таможенную процедуру, применимую к вывозимым за пределы таможенной территории таможенного союза товаров, резидент портовой СЭЗ представляет в таможенный орган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Если транспортное средство, на котором товары вывозятся за пределы таможенной территории таможенного союза, будет совершать хотя бы одну промежуточную остановку в морском порту, речном порту или аэропорту, расположенных на таможенной территории таможенного союза, резидент портовой СЭЗ не позднее трех дней после убытия товаров из последнего морского порта, речного порта, аэропорта обязан представить в таможенный орган, выдавший разрешение на вывоз товаров из портовой СЭЗ, документы, подтверждающие фактическое убытие таких товаров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31" w:name="Par207"/>
      <w:bookmarkEnd w:id="31"/>
      <w:r>
        <w:t>Статья 15</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Завершение действия таможенной процедуры свободной</w:t>
      </w:r>
    </w:p>
    <w:p w:rsidR="00F27F89" w:rsidRDefault="00F27F89">
      <w:pPr>
        <w:widowControl w:val="0"/>
        <w:autoSpaceDE w:val="0"/>
        <w:autoSpaceDN w:val="0"/>
        <w:adjustRightInd w:val="0"/>
        <w:spacing w:line="240" w:lineRule="auto"/>
        <w:jc w:val="center"/>
      </w:pPr>
      <w:r>
        <w:t>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Действие таможенной процедуры свободной таможенной зоны в отношении товаров, помещенных под таможенную процедуру свободной таможенной зоны, завершается:</w:t>
      </w:r>
    </w:p>
    <w:p w:rsidR="00F27F89" w:rsidRDefault="00F27F89">
      <w:pPr>
        <w:widowControl w:val="0"/>
        <w:autoSpaceDE w:val="0"/>
        <w:autoSpaceDN w:val="0"/>
        <w:adjustRightInd w:val="0"/>
        <w:spacing w:line="240" w:lineRule="auto"/>
        <w:ind w:firstLine="540"/>
        <w:jc w:val="both"/>
      </w:pPr>
      <w:r>
        <w:t xml:space="preserve">1) помещением таких товаров и (или) товаров, изготовленных (полученных) из товаров, помещенных под таможенную процедуру свободной таможенной зоны, под таможенные процедуры, установленные Таможенным </w:t>
      </w:r>
      <w:hyperlink r:id="rId39" w:history="1">
        <w:r>
          <w:rPr>
            <w:color w:val="0000FF"/>
          </w:rPr>
          <w:t>кодексом</w:t>
        </w:r>
      </w:hyperlink>
      <w:r>
        <w:t xml:space="preserve"> таможенного союза, за исключением таможенной процедуры таможенного транзита, с учетом </w:t>
      </w:r>
      <w:hyperlink w:anchor="Par254" w:history="1">
        <w:r>
          <w:rPr>
            <w:color w:val="0000FF"/>
          </w:rPr>
          <w:t>статьи 17</w:t>
        </w:r>
      </w:hyperlink>
      <w:r>
        <w:t xml:space="preserve"> настоящего Соглашения;</w:t>
      </w:r>
    </w:p>
    <w:p w:rsidR="00F27F89" w:rsidRDefault="00F27F89">
      <w:pPr>
        <w:widowControl w:val="0"/>
        <w:autoSpaceDE w:val="0"/>
        <w:autoSpaceDN w:val="0"/>
        <w:adjustRightInd w:val="0"/>
        <w:spacing w:line="240" w:lineRule="auto"/>
        <w:ind w:firstLine="540"/>
        <w:jc w:val="both"/>
      </w:pPr>
      <w:bookmarkStart w:id="32" w:name="Par214"/>
      <w:bookmarkEnd w:id="32"/>
      <w:r>
        <w:t xml:space="preserve">2) в случае, установленном </w:t>
      </w:r>
      <w:hyperlink w:anchor="Par224" w:history="1">
        <w:r>
          <w:rPr>
            <w:color w:val="0000FF"/>
          </w:rPr>
          <w:t>пунктом 5</w:t>
        </w:r>
      </w:hyperlink>
      <w:r>
        <w:t xml:space="preserve"> настоящей статьи;</w:t>
      </w:r>
    </w:p>
    <w:p w:rsidR="00F27F89" w:rsidRDefault="00F27F89">
      <w:pPr>
        <w:widowControl w:val="0"/>
        <w:autoSpaceDE w:val="0"/>
        <w:autoSpaceDN w:val="0"/>
        <w:adjustRightInd w:val="0"/>
        <w:spacing w:line="240" w:lineRule="auto"/>
        <w:ind w:firstLine="540"/>
        <w:jc w:val="both"/>
      </w:pPr>
      <w:r>
        <w:t xml:space="preserve">3) в случаях, установленных </w:t>
      </w:r>
      <w:hyperlink w:anchor="Par228" w:history="1">
        <w:r>
          <w:rPr>
            <w:color w:val="0000FF"/>
          </w:rPr>
          <w:t>пунктами 7</w:t>
        </w:r>
      </w:hyperlink>
      <w:r>
        <w:t xml:space="preserve"> - </w:t>
      </w:r>
      <w:hyperlink w:anchor="Par233" w:history="1">
        <w:r>
          <w:rPr>
            <w:color w:val="0000FF"/>
          </w:rPr>
          <w:t>10</w:t>
        </w:r>
      </w:hyperlink>
      <w:r>
        <w:t xml:space="preserve"> настоящей статьи.</w:t>
      </w:r>
    </w:p>
    <w:p w:rsidR="00F27F89" w:rsidRDefault="00F27F89">
      <w:pPr>
        <w:widowControl w:val="0"/>
        <w:autoSpaceDE w:val="0"/>
        <w:autoSpaceDN w:val="0"/>
        <w:adjustRightInd w:val="0"/>
        <w:spacing w:line="240" w:lineRule="auto"/>
        <w:ind w:firstLine="540"/>
        <w:jc w:val="both"/>
      </w:pPr>
      <w:r>
        <w:t>2. Действие таможенной процедуры свободной таможенной зоны должно быть завершено:</w:t>
      </w:r>
    </w:p>
    <w:p w:rsidR="00F27F89" w:rsidRDefault="00F27F89">
      <w:pPr>
        <w:widowControl w:val="0"/>
        <w:autoSpaceDE w:val="0"/>
        <w:autoSpaceDN w:val="0"/>
        <w:adjustRightInd w:val="0"/>
        <w:spacing w:line="240" w:lineRule="auto"/>
        <w:ind w:firstLine="540"/>
        <w:jc w:val="both"/>
      </w:pPr>
      <w:r>
        <w:t>1)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w:t>
      </w:r>
    </w:p>
    <w:p w:rsidR="00F27F89" w:rsidRDefault="00F27F89">
      <w:pPr>
        <w:widowControl w:val="0"/>
        <w:autoSpaceDE w:val="0"/>
        <w:autoSpaceDN w:val="0"/>
        <w:adjustRightInd w:val="0"/>
        <w:spacing w:line="240" w:lineRule="auto"/>
        <w:ind w:firstLine="540"/>
        <w:jc w:val="both"/>
      </w:pPr>
      <w:bookmarkStart w:id="33" w:name="Par218"/>
      <w:bookmarkEnd w:id="33"/>
      <w:r>
        <w:t>2) при утрате лицом, поместившим товары под таможенную процедуру свободной таможенной зоны, статуса резидента;</w:t>
      </w:r>
    </w:p>
    <w:p w:rsidR="00F27F89" w:rsidRDefault="00F27F89">
      <w:pPr>
        <w:widowControl w:val="0"/>
        <w:autoSpaceDE w:val="0"/>
        <w:autoSpaceDN w:val="0"/>
        <w:adjustRightInd w:val="0"/>
        <w:spacing w:line="240" w:lineRule="auto"/>
        <w:ind w:firstLine="540"/>
        <w:jc w:val="both"/>
      </w:pPr>
      <w:bookmarkStart w:id="34" w:name="Par219"/>
      <w:bookmarkEnd w:id="34"/>
      <w:r>
        <w:t>3) для вывоза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на которой применяется таможенная процедура свободной таможенной зоны;</w:t>
      </w:r>
    </w:p>
    <w:p w:rsidR="00F27F89" w:rsidRDefault="00F27F89">
      <w:pPr>
        <w:widowControl w:val="0"/>
        <w:autoSpaceDE w:val="0"/>
        <w:autoSpaceDN w:val="0"/>
        <w:adjustRightInd w:val="0"/>
        <w:spacing w:line="240" w:lineRule="auto"/>
        <w:ind w:firstLine="540"/>
        <w:jc w:val="both"/>
      </w:pPr>
      <w:bookmarkStart w:id="35" w:name="Par220"/>
      <w:bookmarkEnd w:id="35"/>
      <w:r>
        <w:t>4) при передаче резидентом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лицу.</w:t>
      </w:r>
    </w:p>
    <w:p w:rsidR="00F27F89" w:rsidRDefault="00F27F89">
      <w:pPr>
        <w:widowControl w:val="0"/>
        <w:autoSpaceDE w:val="0"/>
        <w:autoSpaceDN w:val="0"/>
        <w:adjustRightInd w:val="0"/>
        <w:spacing w:line="240" w:lineRule="auto"/>
        <w:ind w:firstLine="540"/>
        <w:jc w:val="both"/>
      </w:pPr>
      <w:bookmarkStart w:id="36" w:name="Par221"/>
      <w:bookmarkEnd w:id="36"/>
      <w:r>
        <w:t>3. При передаче прав владения, пользования и (или) распоряжения товарами, помещенными под таможенную процедуру свободной таможенной зоны, резидентом, поместившим указанные товары под таможенную процедуру свободной таможенной зоны, иному резиденту таможенная процедура свободной таможенной зоны завершается помещением таких товаров под таможенную процедуру свободной таможенной зоны резидентом, которому переданы права владения, пользования и (или) распоряжения товарами, помещенными под таможенную процедуру свободной таможенной зоны.</w:t>
      </w:r>
    </w:p>
    <w:p w:rsidR="00F27F89" w:rsidRDefault="00F27F89">
      <w:pPr>
        <w:widowControl w:val="0"/>
        <w:autoSpaceDE w:val="0"/>
        <w:autoSpaceDN w:val="0"/>
        <w:adjustRightInd w:val="0"/>
        <w:spacing w:line="240" w:lineRule="auto"/>
        <w:ind w:firstLine="540"/>
        <w:jc w:val="both"/>
      </w:pPr>
      <w:bookmarkStart w:id="37" w:name="Par222"/>
      <w:bookmarkEnd w:id="37"/>
      <w:r>
        <w:t xml:space="preserve">4.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 находящиеся на ее территории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подлежат помещению под таможенные процедуры, установленные Таможенным </w:t>
      </w:r>
      <w:hyperlink r:id="rId40" w:history="1">
        <w:r>
          <w:rPr>
            <w:color w:val="0000FF"/>
          </w:rPr>
          <w:t>кодексом</w:t>
        </w:r>
      </w:hyperlink>
      <w:r>
        <w:t xml:space="preserve"> таможенного союза, в течение четырех месяцев со дня прекращения функционирования СЭЗ, за исключением случая, предусмотренного в </w:t>
      </w:r>
      <w:hyperlink w:anchor="Par224" w:history="1">
        <w:r>
          <w:rPr>
            <w:color w:val="0000FF"/>
          </w:rPr>
          <w:t>пункте 5</w:t>
        </w:r>
      </w:hyperlink>
      <w:r>
        <w:t xml:space="preserve"> настоящей статьи.</w:t>
      </w:r>
    </w:p>
    <w:p w:rsidR="00F27F89" w:rsidRDefault="00F27F89">
      <w:pPr>
        <w:widowControl w:val="0"/>
        <w:autoSpaceDE w:val="0"/>
        <w:autoSpaceDN w:val="0"/>
        <w:adjustRightInd w:val="0"/>
        <w:spacing w:line="240" w:lineRule="auto"/>
        <w:ind w:firstLine="540"/>
        <w:jc w:val="both"/>
      </w:pPr>
      <w:r>
        <w:t xml:space="preserve">В случае если не совершены действия, указанные в </w:t>
      </w:r>
      <w:hyperlink w:anchor="Par222" w:history="1">
        <w:r>
          <w:rPr>
            <w:color w:val="0000FF"/>
          </w:rPr>
          <w:t>части первой</w:t>
        </w:r>
      </w:hyperlink>
      <w:r>
        <w:t xml:space="preserve"> настоящего пункта, товары задерживаются таможенным органом в соответствии с </w:t>
      </w:r>
      <w:hyperlink r:id="rId41" w:history="1">
        <w:r>
          <w:rPr>
            <w:color w:val="0000FF"/>
          </w:rPr>
          <w:t>главой 21</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bookmarkStart w:id="38" w:name="Par224"/>
      <w:bookmarkEnd w:id="38"/>
      <w:r>
        <w:t>5.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деятельности на территории СЭЗ, а также товары, помещенные под таможенную процедуру свободной таможенной зоны и использованные для создания объектов недвижимости на территории СЭЗ,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 в порядке, определяемом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 xml:space="preserve">Комиссия таможенного союза вправе установить общий порядок признания товаров, указанных в </w:t>
      </w:r>
      <w:hyperlink w:anchor="Par224" w:history="1">
        <w:r>
          <w:rPr>
            <w:color w:val="0000FF"/>
          </w:rPr>
          <w:t>части первой</w:t>
        </w:r>
      </w:hyperlink>
      <w:r>
        <w:t xml:space="preserve"> настоящего пункта,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F27F89" w:rsidRDefault="00F27F89">
      <w:pPr>
        <w:widowControl w:val="0"/>
        <w:autoSpaceDE w:val="0"/>
        <w:autoSpaceDN w:val="0"/>
        <w:adjustRightInd w:val="0"/>
        <w:spacing w:line="240" w:lineRule="auto"/>
        <w:ind w:firstLine="540"/>
        <w:jc w:val="both"/>
      </w:pPr>
      <w:bookmarkStart w:id="39" w:name="Par226"/>
      <w:bookmarkEnd w:id="39"/>
      <w:r>
        <w:t xml:space="preserve">6. В случае утраты лицом статуса резидента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подлежат помещению под таможенные процедуры, установленные Таможенным </w:t>
      </w:r>
      <w:hyperlink r:id="rId42" w:history="1">
        <w:r>
          <w:rPr>
            <w:color w:val="0000FF"/>
          </w:rPr>
          <w:t>кодексом</w:t>
        </w:r>
      </w:hyperlink>
      <w:r>
        <w:t xml:space="preserve"> таможенного союза, в течение четырех месяцев со дня утраты лицом статуса резидента, за исключением случаев, предусмотренных в </w:t>
      </w:r>
      <w:hyperlink w:anchor="Par228" w:history="1">
        <w:r>
          <w:rPr>
            <w:color w:val="0000FF"/>
          </w:rPr>
          <w:t>пунктах 7</w:t>
        </w:r>
      </w:hyperlink>
      <w:r>
        <w:t xml:space="preserve"> и </w:t>
      </w:r>
      <w:hyperlink w:anchor="Par230" w:history="1">
        <w:r>
          <w:rPr>
            <w:color w:val="0000FF"/>
          </w:rPr>
          <w:t>8</w:t>
        </w:r>
      </w:hyperlink>
      <w:r>
        <w:t xml:space="preserve"> настоящей статьи.</w:t>
      </w:r>
    </w:p>
    <w:p w:rsidR="00F27F89" w:rsidRDefault="00F27F89">
      <w:pPr>
        <w:widowControl w:val="0"/>
        <w:autoSpaceDE w:val="0"/>
        <w:autoSpaceDN w:val="0"/>
        <w:adjustRightInd w:val="0"/>
        <w:spacing w:line="240" w:lineRule="auto"/>
        <w:ind w:firstLine="540"/>
        <w:jc w:val="both"/>
      </w:pPr>
      <w:r>
        <w:t xml:space="preserve">В случае если лицо, обладавшее статусом резидента, не совершило действия, указанные в </w:t>
      </w:r>
      <w:hyperlink w:anchor="Par226" w:history="1">
        <w:r>
          <w:rPr>
            <w:color w:val="0000FF"/>
          </w:rPr>
          <w:t>части первой</w:t>
        </w:r>
      </w:hyperlink>
      <w:r>
        <w:t xml:space="preserve"> настоящего пункта, товары задерживаются таможенным органом в соответствии с </w:t>
      </w:r>
      <w:hyperlink r:id="rId43" w:history="1">
        <w:r>
          <w:rPr>
            <w:color w:val="0000FF"/>
          </w:rPr>
          <w:t>главой 21</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bookmarkStart w:id="40" w:name="Par228"/>
      <w:bookmarkEnd w:id="40"/>
      <w:r>
        <w:t xml:space="preserve">7. В случае утраты лицом статуса резидента портовой или логистической СЭЗ товары, помещенные под таможенную процедуру свободной таможенной зоны лицами, заключившими с таким резидентом договор, указанный в </w:t>
      </w:r>
      <w:hyperlink w:anchor="Par137" w:history="1">
        <w:r>
          <w:rPr>
            <w:color w:val="0000FF"/>
          </w:rPr>
          <w:t>части второй пункта 1 статьи 11</w:t>
        </w:r>
      </w:hyperlink>
      <w:r>
        <w:t xml:space="preserve"> настоящего Соглашения, в течение четырех месяцев со дня утраты лицом статуса резидента могут быть переданы иному резиденту портовой или логистической СЭЗ на основании договора, указанного в </w:t>
      </w:r>
      <w:hyperlink w:anchor="Par137" w:history="1">
        <w:r>
          <w:rPr>
            <w:color w:val="0000FF"/>
          </w:rPr>
          <w:t>части второй пункта 1 статьи 11</w:t>
        </w:r>
      </w:hyperlink>
      <w:r>
        <w:t xml:space="preserve"> настоящего Соглашения и заключаемого с таким иным резидентом, либо помещены под таможенные процедуры, установленные Таможенным </w:t>
      </w:r>
      <w:hyperlink r:id="rId44" w:history="1">
        <w:r>
          <w:rPr>
            <w:color w:val="0000FF"/>
          </w:rPr>
          <w:t>кодексом</w:t>
        </w:r>
      </w:hyperlink>
      <w:r>
        <w:t xml:space="preserve"> таможенного союза.</w:t>
      </w:r>
    </w:p>
    <w:p w:rsidR="00F27F89" w:rsidRDefault="00F27F89">
      <w:pPr>
        <w:widowControl w:val="0"/>
        <w:autoSpaceDE w:val="0"/>
        <w:autoSpaceDN w:val="0"/>
        <w:adjustRightInd w:val="0"/>
        <w:spacing w:line="240" w:lineRule="auto"/>
        <w:ind w:firstLine="540"/>
        <w:jc w:val="both"/>
      </w:pPr>
      <w:r>
        <w:t xml:space="preserve">В случае если не совершены действия, указанные в </w:t>
      </w:r>
      <w:hyperlink w:anchor="Par228" w:history="1">
        <w:r>
          <w:rPr>
            <w:color w:val="0000FF"/>
          </w:rPr>
          <w:t>части первой</w:t>
        </w:r>
      </w:hyperlink>
      <w:r>
        <w:t xml:space="preserve"> настоящего пункта, товары задерживаются таможенным органом в соответствии с </w:t>
      </w:r>
      <w:hyperlink r:id="rId45" w:history="1">
        <w:r>
          <w:rPr>
            <w:color w:val="0000FF"/>
          </w:rPr>
          <w:t>главой 21</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bookmarkStart w:id="41" w:name="Par230"/>
      <w:bookmarkEnd w:id="41"/>
      <w:r>
        <w:t>8. В случае утраты лицом статуса резидента в связи с истечением срока действия соглашения об осуществлении деятельности на территории СЭЗ и выполнением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деятельности на территории СЭЗ, а также товары, помещенные под таможенную процедуру свободной таможенной зоны и использованные для создания объектов недвижимости на территории СЭЗ,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 в порядке, определяемом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 xml:space="preserve">Комиссия таможенного союза вправе установить общий порядок признания товаров, указанных в </w:t>
      </w:r>
      <w:hyperlink w:anchor="Par230" w:history="1">
        <w:r>
          <w:rPr>
            <w:color w:val="0000FF"/>
          </w:rPr>
          <w:t>части первой</w:t>
        </w:r>
      </w:hyperlink>
      <w:r>
        <w:t xml:space="preserve"> настоящего пункта,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F27F89" w:rsidRDefault="00F27F89">
      <w:pPr>
        <w:widowControl w:val="0"/>
        <w:autoSpaceDE w:val="0"/>
        <w:autoSpaceDN w:val="0"/>
        <w:adjustRightInd w:val="0"/>
        <w:spacing w:line="240" w:lineRule="auto"/>
        <w:ind w:firstLine="540"/>
        <w:jc w:val="both"/>
      </w:pPr>
      <w:r>
        <w:t xml:space="preserve">9. Отходы, образовавшиеся в результате совершения с товарами, помещенными под таможенную процедуру свободной таможенной зоны, операций, установленных </w:t>
      </w:r>
      <w:hyperlink w:anchor="Par178" w:history="1">
        <w:r>
          <w:rPr>
            <w:color w:val="0000FF"/>
          </w:rPr>
          <w:t>подпунктами 5</w:t>
        </w:r>
      </w:hyperlink>
      <w:r>
        <w:t xml:space="preserve">) и </w:t>
      </w:r>
      <w:hyperlink w:anchor="Par179" w:history="1">
        <w:r>
          <w:rPr>
            <w:color w:val="0000FF"/>
          </w:rPr>
          <w:t>6) пункта 1 статьи 13</w:t>
        </w:r>
      </w:hyperlink>
      <w:r>
        <w:t xml:space="preserve"> настоящего Соглашения, не подлежат помещению под таможенные процедуры, установленные Таможенным </w:t>
      </w:r>
      <w:hyperlink r:id="rId46" w:history="1">
        <w:r>
          <w:rPr>
            <w:color w:val="0000FF"/>
          </w:rPr>
          <w:t>кодексом</w:t>
        </w:r>
      </w:hyperlink>
      <w:r>
        <w:t xml:space="preserve"> таможенного союза, в случае если указанные отходы переработаны в состояние, непригодное для их дальнейшего коммерческого использования. При этом товары, помещенные под таможенную процедуру свободной таможенной зоны, в части, соответствующей количеству отходов, непригодных для их дальнейшего коммерческого использования, и определяемой в соответствии с законодательством государств - членов таможенного союза, считаются не находящимися под таможенным контролем. Таможенная процедура свободной таможенной зоны в отношении таких товаров завершается без их помещения под иные таможенные процедуры.</w:t>
      </w:r>
    </w:p>
    <w:p w:rsidR="00F27F89" w:rsidRDefault="00F27F89">
      <w:pPr>
        <w:widowControl w:val="0"/>
        <w:autoSpaceDE w:val="0"/>
        <w:autoSpaceDN w:val="0"/>
        <w:adjustRightInd w:val="0"/>
        <w:spacing w:line="240" w:lineRule="auto"/>
        <w:ind w:firstLine="540"/>
        <w:jc w:val="both"/>
      </w:pPr>
      <w:bookmarkStart w:id="42" w:name="Par233"/>
      <w:bookmarkEnd w:id="42"/>
      <w:r>
        <w:t xml:space="preserve">10. Производственные потери, образовавшиеся из товаров, помещенных под таможенную процедуру свободной таможенной зоны, и безвозвратно утраченные в результате совершения операций, установленных </w:t>
      </w:r>
      <w:hyperlink w:anchor="Par178" w:history="1">
        <w:r>
          <w:rPr>
            <w:color w:val="0000FF"/>
          </w:rPr>
          <w:t>подпунктами 5</w:t>
        </w:r>
      </w:hyperlink>
      <w:r>
        <w:t xml:space="preserve">) и </w:t>
      </w:r>
      <w:hyperlink w:anchor="Par179" w:history="1">
        <w:r>
          <w:rPr>
            <w:color w:val="0000FF"/>
          </w:rPr>
          <w:t>6) пункта 1 статьи 13</w:t>
        </w:r>
      </w:hyperlink>
      <w:r>
        <w:t xml:space="preserve"> настоящего Соглашения, не подлежат помещению под таможенные процедуры, установленные Таможенным </w:t>
      </w:r>
      <w:hyperlink r:id="rId47" w:history="1">
        <w:r>
          <w:rPr>
            <w:color w:val="0000FF"/>
          </w:rPr>
          <w:t>кодексом</w:t>
        </w:r>
      </w:hyperlink>
      <w:r>
        <w:t xml:space="preserve"> таможенного союза. При этом товары, помещенные под таможенную процедуру свободной таможенной зоны, в части, соответствующей количеству производственных потерь и определяемой в соответствии с законодательством государств - членов таможенного союза, считаются не находящимися под таможенным контролем. Таможенная процедура свободной таможенной зоны в отношении таких товаров завершается без их помещения под иные таможенные процедуры.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16</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Возникновение и прекращение обязанности</w:t>
      </w:r>
    </w:p>
    <w:p w:rsidR="00F27F89" w:rsidRDefault="00F27F89">
      <w:pPr>
        <w:widowControl w:val="0"/>
        <w:autoSpaceDE w:val="0"/>
        <w:autoSpaceDN w:val="0"/>
        <w:adjustRightInd w:val="0"/>
        <w:spacing w:line="240" w:lineRule="auto"/>
        <w:jc w:val="center"/>
      </w:pPr>
      <w:r>
        <w:t>по уплате таможенных пошлин, налогов и срок их уплаты</w:t>
      </w:r>
    </w:p>
    <w:p w:rsidR="00F27F89" w:rsidRDefault="00F27F89">
      <w:pPr>
        <w:widowControl w:val="0"/>
        <w:autoSpaceDE w:val="0"/>
        <w:autoSpaceDN w:val="0"/>
        <w:adjustRightInd w:val="0"/>
        <w:spacing w:line="240" w:lineRule="auto"/>
        <w:jc w:val="center"/>
      </w:pPr>
      <w:r>
        <w:t>в отношении товаров, помещаемых (помещенных) под таможенную</w:t>
      </w:r>
    </w:p>
    <w:p w:rsidR="00F27F89" w:rsidRDefault="00F27F89">
      <w:pPr>
        <w:widowControl w:val="0"/>
        <w:autoSpaceDE w:val="0"/>
        <w:autoSpaceDN w:val="0"/>
        <w:adjustRightInd w:val="0"/>
        <w:spacing w:line="240" w:lineRule="auto"/>
        <w:jc w:val="center"/>
      </w:pPr>
      <w:r>
        <w:t>процедуру свободной 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 xml:space="preserve">1. Обязанность по уплате ввозных таможенных пошлин, налогов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таможенной декларации, поданной для помещения товаров под таможенную процедуру свободной таможенной зоны, за исключением случаев, предусмотренных в </w:t>
      </w:r>
      <w:hyperlink w:anchor="Par243" w:history="1">
        <w:r>
          <w:rPr>
            <w:color w:val="0000FF"/>
          </w:rPr>
          <w:t>частях второй</w:t>
        </w:r>
      </w:hyperlink>
      <w:r>
        <w:t xml:space="preserve"> и </w:t>
      </w:r>
      <w:hyperlink w:anchor="Par244" w:history="1">
        <w:r>
          <w:rPr>
            <w:color w:val="0000FF"/>
          </w:rPr>
          <w:t>третьей</w:t>
        </w:r>
      </w:hyperlink>
      <w:r>
        <w:t xml:space="preserve"> настоящего пункта.</w:t>
      </w:r>
    </w:p>
    <w:p w:rsidR="00F27F89" w:rsidRDefault="00F27F89">
      <w:pPr>
        <w:widowControl w:val="0"/>
        <w:autoSpaceDE w:val="0"/>
        <w:autoSpaceDN w:val="0"/>
        <w:adjustRightInd w:val="0"/>
        <w:spacing w:line="240" w:lineRule="auto"/>
        <w:ind w:firstLine="540"/>
        <w:jc w:val="both"/>
      </w:pPr>
      <w:bookmarkStart w:id="43" w:name="Par243"/>
      <w:bookmarkEnd w:id="43"/>
      <w:r>
        <w:t>Обязанность по уплате ввозных таможенных пошлин, налогов в отношении иностранных товаров, помещаемых (помещенных) под таможенную процедуру свободной таможенной зоны в портовой или логистической СЭЗ, возникает у декларанта с момента их ввоза на территорию портовой или логистической СЭЗ.</w:t>
      </w:r>
    </w:p>
    <w:p w:rsidR="00F27F89" w:rsidRDefault="00F27F89">
      <w:pPr>
        <w:widowControl w:val="0"/>
        <w:autoSpaceDE w:val="0"/>
        <w:autoSpaceDN w:val="0"/>
        <w:adjustRightInd w:val="0"/>
        <w:spacing w:line="240" w:lineRule="auto"/>
        <w:ind w:firstLine="540"/>
        <w:jc w:val="both"/>
      </w:pPr>
      <w:bookmarkStart w:id="44" w:name="Par244"/>
      <w:bookmarkEnd w:id="44"/>
      <w:r>
        <w:t xml:space="preserve">Обязанность по уплате ввозных таможенных пошлин, налогов в отношении иностранных товаров, ввозимых на территорию портовой или логистической СЭЗ с территории государства, не являющегося членом таможенного союза, и в отношении которых не предусмотрено таможенное декларирование, возникает у резидента портовой или логистической СЭЗ, заключившего договор, указанный в </w:t>
      </w:r>
      <w:hyperlink w:anchor="Par137" w:history="1">
        <w:r>
          <w:rPr>
            <w:color w:val="0000FF"/>
          </w:rPr>
          <w:t>части второй пункта 1 статьи 11</w:t>
        </w:r>
      </w:hyperlink>
      <w:r>
        <w:t xml:space="preserve"> настоящего Соглашения, с момента ввоза таких товаров на территорию портовой или логистической СЭЗ.</w:t>
      </w:r>
    </w:p>
    <w:p w:rsidR="00F27F89" w:rsidRDefault="00F27F89">
      <w:pPr>
        <w:widowControl w:val="0"/>
        <w:autoSpaceDE w:val="0"/>
        <w:autoSpaceDN w:val="0"/>
        <w:adjustRightInd w:val="0"/>
        <w:spacing w:line="240" w:lineRule="auto"/>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свободной таможенной зоны, прекращается у декларанта в случаях:</w:t>
      </w:r>
    </w:p>
    <w:p w:rsidR="00F27F89" w:rsidRDefault="00F27F89">
      <w:pPr>
        <w:widowControl w:val="0"/>
        <w:autoSpaceDE w:val="0"/>
        <w:autoSpaceDN w:val="0"/>
        <w:adjustRightInd w:val="0"/>
        <w:spacing w:line="240" w:lineRule="auto"/>
        <w:ind w:firstLine="540"/>
        <w:jc w:val="both"/>
      </w:pPr>
      <w:r>
        <w:t>1) завершения в отношении таких товаров таможенной процедуры свободной таможенной зоны в соответствии с настоящим Соглашением;</w:t>
      </w:r>
    </w:p>
    <w:p w:rsidR="00F27F89" w:rsidRDefault="00F27F89">
      <w:pPr>
        <w:widowControl w:val="0"/>
        <w:autoSpaceDE w:val="0"/>
        <w:autoSpaceDN w:val="0"/>
        <w:adjustRightInd w:val="0"/>
        <w:spacing w:line="240" w:lineRule="auto"/>
        <w:ind w:firstLine="540"/>
        <w:jc w:val="both"/>
      </w:pPr>
      <w:r>
        <w:t xml:space="preserve">2) установленных </w:t>
      </w:r>
      <w:hyperlink r:id="rId48" w:history="1">
        <w:r>
          <w:rPr>
            <w:color w:val="0000FF"/>
          </w:rPr>
          <w:t>пунктом 2 статьи 80</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bookmarkStart w:id="45" w:name="Par248"/>
      <w:bookmarkEnd w:id="45"/>
      <w:r>
        <w:t>3. Сроком уплаты ввозных таможенных пошлин, налогов считается:</w:t>
      </w:r>
    </w:p>
    <w:p w:rsidR="00F27F89" w:rsidRDefault="00F27F89">
      <w:pPr>
        <w:widowControl w:val="0"/>
        <w:autoSpaceDE w:val="0"/>
        <w:autoSpaceDN w:val="0"/>
        <w:adjustRightInd w:val="0"/>
        <w:spacing w:line="240" w:lineRule="auto"/>
        <w:ind w:firstLine="540"/>
        <w:jc w:val="both"/>
      </w:pPr>
      <w:r>
        <w:t xml:space="preserve">1) при вывозе с территории СЭЗ, на которой применяется таможенная процедура свободной таможенной зоны, иностранных товаров, помещенных под таможенную процедуру свободной таможенной зоны, и (или) товаров, изготовленных (полученных) с использованием иностранных товаров, помещенных под таможенную процедуру свободной таможенной зоны, до помещения таких товаров под таможенные процедуры, установленные Таможенным </w:t>
      </w:r>
      <w:hyperlink r:id="rId49" w:history="1">
        <w:r>
          <w:rPr>
            <w:color w:val="0000FF"/>
          </w:rPr>
          <w:t>кодексом</w:t>
        </w:r>
      </w:hyperlink>
      <w:r>
        <w:t xml:space="preserve"> таможенного союза, - день вывоза с территории СЭЗ, на которой применяется таможенная процедура свободной таможенной зоны,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F27F89" w:rsidRDefault="00F27F89">
      <w:pPr>
        <w:widowControl w:val="0"/>
        <w:autoSpaceDE w:val="0"/>
        <w:autoSpaceDN w:val="0"/>
        <w:adjustRightInd w:val="0"/>
        <w:spacing w:line="240" w:lineRule="auto"/>
        <w:ind w:firstLine="540"/>
        <w:jc w:val="both"/>
      </w:pPr>
      <w:r>
        <w:t xml:space="preserve">2) при передаче товаров, помещенных под таможенную процедуру свободной таможенной зоны, и (или) товаров, изготовленных (полученных) с использованием иностранных товаров, помещенных под таможенную процедуру свободной таможенной зоны, иному лицу до помещения таких товаров под таможенные процедуры, установленные Таможенным </w:t>
      </w:r>
      <w:hyperlink r:id="rId50" w:history="1">
        <w:r>
          <w:rPr>
            <w:color w:val="0000FF"/>
          </w:rPr>
          <w:t>кодексом</w:t>
        </w:r>
      </w:hyperlink>
      <w:r>
        <w:t xml:space="preserve"> таможенного союза, - день передачи товаров, а если этот день не установлен - день выявления факта такой передачи;</w:t>
      </w:r>
    </w:p>
    <w:p w:rsidR="00F27F89" w:rsidRDefault="00F27F89">
      <w:pPr>
        <w:widowControl w:val="0"/>
        <w:autoSpaceDE w:val="0"/>
        <w:autoSpaceDN w:val="0"/>
        <w:adjustRightInd w:val="0"/>
        <w:spacing w:line="240" w:lineRule="auto"/>
        <w:ind w:firstLine="540"/>
        <w:jc w:val="both"/>
      </w:pPr>
      <w:r>
        <w:t>3) при утрате товаров, помещенных под таможенную процедуру свободной таможенной зоны, и (или) товаров, изготовленных (полученных) с использованием иностранных товаров, помещенных под таможенную процедуру свободной таможенной зоны, за исключением утраты товаров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выявления факта такой утраты.</w:t>
      </w:r>
    </w:p>
    <w:p w:rsidR="00F27F89" w:rsidRDefault="00F27F89">
      <w:pPr>
        <w:widowControl w:val="0"/>
        <w:autoSpaceDE w:val="0"/>
        <w:autoSpaceDN w:val="0"/>
        <w:adjustRightInd w:val="0"/>
        <w:spacing w:line="240" w:lineRule="auto"/>
        <w:ind w:firstLine="540"/>
        <w:jc w:val="both"/>
      </w:pPr>
      <w:r>
        <w:t xml:space="preserve">4. В случаях, предусмотренных в </w:t>
      </w:r>
      <w:hyperlink w:anchor="Par248" w:history="1">
        <w:r>
          <w:rPr>
            <w:color w:val="0000FF"/>
          </w:rPr>
          <w:t>пункте 3</w:t>
        </w:r>
      </w:hyperlink>
      <w:r>
        <w:t xml:space="preserve"> настоящей статьи, ввозные таможенные пошлины, налоги в отношении иностранных товаров, помещенных под таможенную процедуру свободной таможенной зоны, подлежат уплате в размерах, соответствующих суммам ввозных таможенных пошлин, налогов, которые подлежали бы уплате при помещении этих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этих товаров под таможенную процедуру свободной таможенной зоны, или на день ввоза товаров в портовую или логистическую СЭЗ, если помещение товаров под таможенную процедуру свободной таможенной зоны осуществлялось без таможенного декларирования.</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46" w:name="Par254"/>
      <w:bookmarkEnd w:id="46"/>
      <w:r>
        <w:t>Статья 17</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Особенности исчисления таможенных пошлин,</w:t>
      </w:r>
    </w:p>
    <w:p w:rsidR="00F27F89" w:rsidRDefault="00F27F89">
      <w:pPr>
        <w:widowControl w:val="0"/>
        <w:autoSpaceDE w:val="0"/>
        <w:autoSpaceDN w:val="0"/>
        <w:adjustRightInd w:val="0"/>
        <w:spacing w:line="240" w:lineRule="auto"/>
        <w:jc w:val="center"/>
      </w:pPr>
      <w:r>
        <w:t>налогов при завершении таможенной процедуры</w:t>
      </w:r>
    </w:p>
    <w:p w:rsidR="00F27F89" w:rsidRDefault="00F27F89">
      <w:pPr>
        <w:widowControl w:val="0"/>
        <w:autoSpaceDE w:val="0"/>
        <w:autoSpaceDN w:val="0"/>
        <w:adjustRightInd w:val="0"/>
        <w:spacing w:line="240" w:lineRule="auto"/>
        <w:jc w:val="center"/>
      </w:pPr>
      <w:r>
        <w:t>свободной 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Исчисление таможенных пошлин, налогов при завершении таможенной процедуры свободной таможенной зоны производится в соответствии с правилами исчисления таможенных пошлин, налогов, установленных для таможенной процедуры, под которую помещаются товары при завершении таможенной процедуры свободной таможенной зоны, с учетом особенностей, установленных настоящей статьей.</w:t>
      </w:r>
    </w:p>
    <w:p w:rsidR="00F27F89" w:rsidRDefault="00F27F89">
      <w:pPr>
        <w:widowControl w:val="0"/>
        <w:autoSpaceDE w:val="0"/>
        <w:autoSpaceDN w:val="0"/>
        <w:adjustRightInd w:val="0"/>
        <w:spacing w:line="240" w:lineRule="auto"/>
        <w:ind w:firstLine="540"/>
        <w:jc w:val="both"/>
      </w:pPr>
      <w:r>
        <w:t>2. 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и вывозимых за пределы таможенной территории таможенного союза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такие товары помещаются под таможенную процедуру реэкспорта.</w:t>
      </w:r>
    </w:p>
    <w:p w:rsidR="00F27F89" w:rsidRDefault="00F27F89">
      <w:pPr>
        <w:widowControl w:val="0"/>
        <w:autoSpaceDE w:val="0"/>
        <w:autoSpaceDN w:val="0"/>
        <w:adjustRightInd w:val="0"/>
        <w:spacing w:line="240" w:lineRule="auto"/>
        <w:ind w:firstLine="540"/>
        <w:jc w:val="both"/>
      </w:pPr>
      <w:r>
        <w:t>3. Таможенная процедура свободной таможенной зоны в отношении товаров таможенного союза, помещенных под таможенную процедуру свободной таможенной зоны, завершается помещением под таможенную процедуру экспорта этих товаров или товаров, изготовленных (полученных) из товаров таможенного союза, в том числе не помещенных под таможенную процедуру свободной таможенной зоны, в случае если такие товары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При завершении таможенной процедуры свободной таможенной зоны в отношении товаров таможенного союза и помещении таких товаров под таможенную процедуру экспорта вывозные таможенные пошлины подлежат уплате.</w:t>
      </w:r>
    </w:p>
    <w:p w:rsidR="00F27F89" w:rsidRDefault="00F27F89">
      <w:pPr>
        <w:widowControl w:val="0"/>
        <w:autoSpaceDE w:val="0"/>
        <w:autoSpaceDN w:val="0"/>
        <w:adjustRightInd w:val="0"/>
        <w:spacing w:line="240" w:lineRule="auto"/>
        <w:ind w:firstLine="540"/>
        <w:jc w:val="both"/>
      </w:pPr>
      <w:r>
        <w:t>При исчислении вывозной таможенной пошлины ставка таможенной пошлины,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p>
    <w:p w:rsidR="00F27F89" w:rsidRDefault="00F27F89">
      <w:pPr>
        <w:widowControl w:val="0"/>
        <w:autoSpaceDE w:val="0"/>
        <w:autoSpaceDN w:val="0"/>
        <w:adjustRightInd w:val="0"/>
        <w:spacing w:line="240" w:lineRule="auto"/>
        <w:ind w:firstLine="540"/>
        <w:jc w:val="both"/>
      </w:pPr>
      <w:r>
        <w:t xml:space="preserve">4. 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и не подвергшихся операциям, предусмотренным </w:t>
      </w:r>
      <w:hyperlink w:anchor="Par178" w:history="1">
        <w:r>
          <w:rPr>
            <w:color w:val="0000FF"/>
          </w:rPr>
          <w:t>подпунктом 5) пункта 1 статьи 13</w:t>
        </w:r>
      </w:hyperlink>
      <w:r>
        <w:t xml:space="preserve"> настоящего Соглашения, и помещении таких товаров под таможенную процедуру выпуска для внутреннего потребления уплачиваются ввозные таможенные пошлины, налоги, если не установлены тарифные преференции, льготы по уплате таможенных пошлин, налогов.</w:t>
      </w:r>
    </w:p>
    <w:p w:rsidR="00F27F89" w:rsidRDefault="00F27F89">
      <w:pPr>
        <w:widowControl w:val="0"/>
        <w:autoSpaceDE w:val="0"/>
        <w:autoSpaceDN w:val="0"/>
        <w:adjustRightInd w:val="0"/>
        <w:spacing w:line="240" w:lineRule="auto"/>
        <w:ind w:firstLine="540"/>
        <w:jc w:val="both"/>
      </w:pPr>
      <w:r>
        <w:t xml:space="preserve">При исчислении ввозных таможенных пошлин, налогов ставки таможенных пошлин, налогов таможенная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свободной таможенной зоны, за исключением случая, указанного в </w:t>
      </w:r>
      <w:hyperlink w:anchor="Par267" w:history="1">
        <w:r>
          <w:rPr>
            <w:color w:val="0000FF"/>
          </w:rPr>
          <w:t>части третьей</w:t>
        </w:r>
      </w:hyperlink>
      <w:r>
        <w:t xml:space="preserve"> настоящего пункта.</w:t>
      </w:r>
    </w:p>
    <w:p w:rsidR="00F27F89" w:rsidRDefault="00F27F89">
      <w:pPr>
        <w:widowControl w:val="0"/>
        <w:autoSpaceDE w:val="0"/>
        <w:autoSpaceDN w:val="0"/>
        <w:adjustRightInd w:val="0"/>
        <w:spacing w:line="240" w:lineRule="auto"/>
        <w:ind w:firstLine="540"/>
        <w:jc w:val="both"/>
      </w:pPr>
      <w:bookmarkStart w:id="47" w:name="Par267"/>
      <w:bookmarkEnd w:id="47"/>
      <w:r>
        <w:t>При исчислении ввозных таможенных пошлин, налогов в отношении оборудования, помещенного под таможенную процедуру свободной таможенной зоны, введенного в эксплуатацию и используемого резидентом для реализации соглашения об осуществлении деятельности на территории СЭЗ, а также товаров, помещенных под таможенную процедуру свободной таможенной зоны в портовой или логистической СЭЗ, ставки таможенных пошлин, налогов, таможенная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выпуска для внутреннего потребления, как если бы такие товары в этот день были ввезены на таможенную территорию таможенного союза.</w:t>
      </w:r>
    </w:p>
    <w:p w:rsidR="00F27F89" w:rsidRDefault="00F27F89">
      <w:pPr>
        <w:widowControl w:val="0"/>
        <w:autoSpaceDE w:val="0"/>
        <w:autoSpaceDN w:val="0"/>
        <w:adjustRightInd w:val="0"/>
        <w:spacing w:line="240" w:lineRule="auto"/>
        <w:ind w:firstLine="540"/>
        <w:jc w:val="both"/>
      </w:pPr>
      <w:r>
        <w:t>5. При завершении таможенной процедуры свободной таможенной зоны в отношении товаров таможенного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и не вывозимых за пределы таможенной территории таможенного союза, такие товары помещаются под таможенную процедуру реимпорта.</w:t>
      </w:r>
    </w:p>
    <w:p w:rsidR="00F27F89" w:rsidRDefault="00F27F89">
      <w:pPr>
        <w:widowControl w:val="0"/>
        <w:autoSpaceDE w:val="0"/>
        <w:autoSpaceDN w:val="0"/>
        <w:adjustRightInd w:val="0"/>
        <w:spacing w:line="240" w:lineRule="auto"/>
        <w:ind w:firstLine="540"/>
        <w:jc w:val="both"/>
      </w:pPr>
      <w:r>
        <w:t>6. Таможенная процедура свободной таможенной зоны в отношении иностранных товаров, помещенных под таможенную процедуру свободной таможенной зоны, завершается помещением под таможенную процедуру экспорта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(полученные) с использованием иностранных товаров, помещенных под таможенную процедуру свободной таможенной зоны, признаны товарами таможенного союза и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При завершении таможенной процедуры свободной таможенной зоны в отношении иностранных товаров, помещенных под таможенную процедуру свободной таможенной зоны, помещением товаров, изготовленных (полученных) с использованием иностранных товаров, помещенных под таможенную процедуру свободной таможенной зоны, и признанных товарами таможенного союза, под таможенную процедуру экспорта вывозные таможенные пошлины подлежат уплате.</w:t>
      </w:r>
    </w:p>
    <w:p w:rsidR="00F27F89" w:rsidRDefault="00F27F89">
      <w:pPr>
        <w:widowControl w:val="0"/>
        <w:autoSpaceDE w:val="0"/>
        <w:autoSpaceDN w:val="0"/>
        <w:adjustRightInd w:val="0"/>
        <w:spacing w:line="240" w:lineRule="auto"/>
        <w:ind w:firstLine="540"/>
        <w:jc w:val="both"/>
      </w:pPr>
      <w:r>
        <w:t>При исчислении вывозной таможенной пошлины ставка таможенной пошлины, стоимость товаров и (или) их физическая характеристика в натуральном выражении (количество, масса, объем или иная характеристика), а также количество товаров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p>
    <w:p w:rsidR="00F27F89" w:rsidRDefault="00F27F89">
      <w:pPr>
        <w:widowControl w:val="0"/>
        <w:autoSpaceDE w:val="0"/>
        <w:autoSpaceDN w:val="0"/>
        <w:adjustRightInd w:val="0"/>
        <w:spacing w:line="240" w:lineRule="auto"/>
        <w:ind w:firstLine="540"/>
        <w:jc w:val="both"/>
      </w:pPr>
      <w:r>
        <w:t>7. Таможенная процедура свободной таможенной зоны в отношении товаров, помещенных под таможенную процедуру свободной таможенной зоны, завершается помещением под таможенную процедуру реэкспорта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(полученные) с использованием иностранных товаров, помещенных под таможенную процедуру свободной таможенной зоны, не признаны товарами таможенного союза и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8. Таможенная процедура свободной таможенной зоны в отношении товаров таможенного союза, помещенных под таможенную процедуру свободной таможенной зоны, завершается помещением под таможенную процедуру реимпорта:</w:t>
      </w:r>
    </w:p>
    <w:p w:rsidR="00F27F89" w:rsidRDefault="00F27F89">
      <w:pPr>
        <w:widowControl w:val="0"/>
        <w:autoSpaceDE w:val="0"/>
        <w:autoSpaceDN w:val="0"/>
        <w:adjustRightInd w:val="0"/>
        <w:spacing w:line="240" w:lineRule="auto"/>
        <w:ind w:firstLine="540"/>
        <w:jc w:val="both"/>
      </w:pPr>
      <w:r>
        <w:t>товаров, изготовленных (полученных) исключительно из таких товаров, в том числе с использованием товаров таможенного союза, не помещенных под таможенную процедуру свободной таможенной зоны, в случае если такие товары не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товаров, изготовленных (полученных) из таких товаров и иностранных товаров, помещенных под таможенную процедуру свободной таможенной зоны, в случае если изготовленные (полученные) товары признаны товарами таможенного союза и не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товаров, изготовленных (полученных) из таких товаров, товаров таможенного союза, не помещенных под таможенную процедуру свободной таможенной зоны, и иностранных товаров, помещенных под таможенную процедуру свободной таможенной зоны, в случае если изготовленные (полученные) товары признаны товарами таможенного союза и не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Таможенная процедура свободной таможенной зоны в отношении иностранных товаров, помещенных под таможенную процедуру свободной таможенной зоны, завершается помещением под таможенную процедуру реимпорта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с использованием иностранных товаров, признаны товарами таможенного союза и не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 xml:space="preserve">9. Таможенная процедура свободной таможенной зоны в отношении товаров, помещенных под таможенную процедуру свободной таможенной зоны, завершается помещением под таможенные процедуры, указанные в </w:t>
      </w:r>
      <w:hyperlink r:id="rId51" w:history="1">
        <w:r>
          <w:rPr>
            <w:color w:val="0000FF"/>
          </w:rPr>
          <w:t>подпунктах 1</w:t>
        </w:r>
      </w:hyperlink>
      <w:r>
        <w:t xml:space="preserve">), </w:t>
      </w:r>
      <w:hyperlink r:id="rId52" w:history="1">
        <w:r>
          <w:rPr>
            <w:color w:val="0000FF"/>
          </w:rPr>
          <w:t>4</w:t>
        </w:r>
      </w:hyperlink>
      <w:r>
        <w:t xml:space="preserve">), </w:t>
      </w:r>
      <w:hyperlink r:id="rId53" w:history="1">
        <w:r>
          <w:rPr>
            <w:color w:val="0000FF"/>
          </w:rPr>
          <w:t>5</w:t>
        </w:r>
      </w:hyperlink>
      <w:r>
        <w:t xml:space="preserve">), </w:t>
      </w:r>
      <w:hyperlink r:id="rId54" w:history="1">
        <w:r>
          <w:rPr>
            <w:color w:val="0000FF"/>
          </w:rPr>
          <w:t>7</w:t>
        </w:r>
      </w:hyperlink>
      <w:r>
        <w:t xml:space="preserve">), </w:t>
      </w:r>
      <w:hyperlink r:id="rId55" w:history="1">
        <w:r>
          <w:rPr>
            <w:color w:val="0000FF"/>
          </w:rPr>
          <w:t>8</w:t>
        </w:r>
      </w:hyperlink>
      <w:r>
        <w:t xml:space="preserve">), </w:t>
      </w:r>
      <w:hyperlink r:id="rId56" w:history="1">
        <w:r>
          <w:rPr>
            <w:color w:val="0000FF"/>
          </w:rPr>
          <w:t>12</w:t>
        </w:r>
      </w:hyperlink>
      <w:r>
        <w:t xml:space="preserve">) - </w:t>
      </w:r>
      <w:hyperlink r:id="rId57" w:history="1">
        <w:r>
          <w:rPr>
            <w:color w:val="0000FF"/>
          </w:rPr>
          <w:t>14) пункта 1 статьи 202</w:t>
        </w:r>
      </w:hyperlink>
      <w:r>
        <w:t xml:space="preserve"> Таможенного кодекса таможенного союза, товаров, изготовленных (полученных) с использованием иностранных товаров, помещенных под таможенную процедуру свободной таможенной зоны, в случае если товары, изготовленные (полученные) с использованием иностранных товаров, помещенных под таможенную процедуру свободной таможенной зоны, не признаны товарами таможенного союза и не вывозятся за пределы таможенной территории таможенного союза.</w:t>
      </w:r>
    </w:p>
    <w:p w:rsidR="00F27F89" w:rsidRDefault="00F27F89">
      <w:pPr>
        <w:widowControl w:val="0"/>
        <w:autoSpaceDE w:val="0"/>
        <w:autoSpaceDN w:val="0"/>
        <w:adjustRightInd w:val="0"/>
        <w:spacing w:line="240" w:lineRule="auto"/>
        <w:ind w:firstLine="540"/>
        <w:jc w:val="both"/>
      </w:pPr>
      <w:r>
        <w:t xml:space="preserve">При исчислении ввозных таможенных пошлин, налогов при условии идентификации иностранных товаров, помещенных под таможенную процедуру свободой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со </w:t>
      </w:r>
      <w:hyperlink w:anchor="Par314" w:history="1">
        <w:r>
          <w:rPr>
            <w:color w:val="0000FF"/>
          </w:rPr>
          <w:t>статьей 20</w:t>
        </w:r>
      </w:hyperlink>
      <w:r>
        <w:t xml:space="preserve"> настоящего Соглашения, применяются ставки ввозных таможенных пошлин, налогов, таможенная стоимость, количество товаров и (или) их физическая характеристика в натуральном выражении (количество, масса, объем или иная характеристика), определенные в отношении иностранных товаров, помещенных под таможенную процедуру свободной таможенной зоны и использованных при изготовлении (получении) товаров, на день регистрации таможенным органом таможенной декларации, поданной для помещения товаров под таможенную процедуру свободной таможенной зоны, а в портовой и логистической СЭЗ - на день помещения товаров под таможенную процедуру свободной таможенной зоны.</w:t>
      </w:r>
    </w:p>
    <w:p w:rsidR="00F27F89" w:rsidRDefault="00F27F89">
      <w:pPr>
        <w:widowControl w:val="0"/>
        <w:autoSpaceDE w:val="0"/>
        <w:autoSpaceDN w:val="0"/>
        <w:adjustRightInd w:val="0"/>
        <w:spacing w:line="240" w:lineRule="auto"/>
        <w:ind w:firstLine="540"/>
        <w:jc w:val="both"/>
      </w:pPr>
      <w:r>
        <w:t xml:space="preserve">При исчислении ввозных таможенных пошлин, налогов при отсутствии на день регистрации таможенным органом таможенной декларации в отношении товаров, изготовленных (полученных) с использованием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со </w:t>
      </w:r>
      <w:hyperlink w:anchor="Par314" w:history="1">
        <w:r>
          <w:rPr>
            <w:color w:val="0000FF"/>
          </w:rPr>
          <w:t>статьей 20</w:t>
        </w:r>
      </w:hyperlink>
      <w:r>
        <w:t xml:space="preserve"> настоящего Соглашения, применяются ставки ввозных таможенных пошлин, налогов, таможенная стоимость, количество товаров и (или) их физическая характеристика в натуральном выражении (количество, масса, объем или иная характеристика), определенные в отношении товаров, изготовленных (полученных) с использованием товаров, помещенных под таможенную процедуру свободной таможенной зоны, на день регистрации таможенным органом таможенной декларации, поданной для помещения под таможенные процедуры, указанные в </w:t>
      </w:r>
      <w:hyperlink r:id="rId58" w:history="1">
        <w:r>
          <w:rPr>
            <w:color w:val="0000FF"/>
          </w:rPr>
          <w:t>подпунктах 1</w:t>
        </w:r>
      </w:hyperlink>
      <w:r>
        <w:t xml:space="preserve">), </w:t>
      </w:r>
      <w:hyperlink r:id="rId59" w:history="1">
        <w:r>
          <w:rPr>
            <w:color w:val="0000FF"/>
          </w:rPr>
          <w:t>4</w:t>
        </w:r>
      </w:hyperlink>
      <w:r>
        <w:t xml:space="preserve">), </w:t>
      </w:r>
      <w:hyperlink r:id="rId60" w:history="1">
        <w:r>
          <w:rPr>
            <w:color w:val="0000FF"/>
          </w:rPr>
          <w:t>5</w:t>
        </w:r>
      </w:hyperlink>
      <w:r>
        <w:t xml:space="preserve">), </w:t>
      </w:r>
      <w:hyperlink r:id="rId61" w:history="1">
        <w:r>
          <w:rPr>
            <w:color w:val="0000FF"/>
          </w:rPr>
          <w:t>7</w:t>
        </w:r>
      </w:hyperlink>
      <w:r>
        <w:t xml:space="preserve">), </w:t>
      </w:r>
      <w:hyperlink r:id="rId62" w:history="1">
        <w:r>
          <w:rPr>
            <w:color w:val="0000FF"/>
          </w:rPr>
          <w:t>8</w:t>
        </w:r>
      </w:hyperlink>
      <w:r>
        <w:t xml:space="preserve">), </w:t>
      </w:r>
      <w:hyperlink r:id="rId63" w:history="1">
        <w:r>
          <w:rPr>
            <w:color w:val="0000FF"/>
          </w:rPr>
          <w:t>12</w:t>
        </w:r>
      </w:hyperlink>
      <w:r>
        <w:t xml:space="preserve">) - </w:t>
      </w:r>
      <w:hyperlink r:id="rId64" w:history="1">
        <w:r>
          <w:rPr>
            <w:color w:val="0000FF"/>
          </w:rPr>
          <w:t>14) пункта 1 статьи 202</w:t>
        </w:r>
      </w:hyperlink>
      <w:r>
        <w:t xml:space="preserve"> Таможенного кодекса таможенного союза.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18</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Таможенная стоимость товаров</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 xml:space="preserve">При завершении таможенной процедуры свободной таможенной зоны в отношении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 таможенная стоимость таких товаров определяется в соответствии с </w:t>
      </w:r>
      <w:hyperlink r:id="rId65" w:history="1">
        <w:r>
          <w:rPr>
            <w:color w:val="0000FF"/>
          </w:rPr>
          <w:t>Соглашением</w:t>
        </w:r>
      </w:hyperlink>
      <w:r>
        <w:t xml:space="preserve"> об определении таможенной стоимости товаров, перемещаемых через таможенную границу таможенного союза от 25 января 2008 года с учетом особенностей, установленных решением Комиссии таможенного союза, а также настоящим Соглашением.</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outlineLvl w:val="0"/>
      </w:pPr>
      <w:bookmarkStart w:id="48" w:name="Par288"/>
      <w:bookmarkEnd w:id="48"/>
      <w:r>
        <w:t>Статья 19</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Определение статуса товара,</w:t>
      </w:r>
    </w:p>
    <w:p w:rsidR="00F27F89" w:rsidRDefault="00F27F89">
      <w:pPr>
        <w:widowControl w:val="0"/>
        <w:autoSpaceDE w:val="0"/>
        <w:autoSpaceDN w:val="0"/>
        <w:adjustRightInd w:val="0"/>
        <w:spacing w:line="240" w:lineRule="auto"/>
        <w:jc w:val="center"/>
      </w:pPr>
      <w:r>
        <w:t>изготовленного (полученного) с использованием иностранных</w:t>
      </w:r>
    </w:p>
    <w:p w:rsidR="00F27F89" w:rsidRDefault="00F27F89">
      <w:pPr>
        <w:widowControl w:val="0"/>
        <w:autoSpaceDE w:val="0"/>
        <w:autoSpaceDN w:val="0"/>
        <w:adjustRightInd w:val="0"/>
        <w:spacing w:line="240" w:lineRule="auto"/>
        <w:jc w:val="center"/>
      </w:pPr>
      <w:r>
        <w:t>товаров, помещенных под таможенную процедуру свободной</w:t>
      </w:r>
    </w:p>
    <w:p w:rsidR="00F27F89" w:rsidRDefault="00F27F89">
      <w:pPr>
        <w:widowControl w:val="0"/>
        <w:autoSpaceDE w:val="0"/>
        <w:autoSpaceDN w:val="0"/>
        <w:adjustRightInd w:val="0"/>
        <w:spacing w:line="240" w:lineRule="auto"/>
        <w:jc w:val="center"/>
      </w:pPr>
      <w:r>
        <w:t>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производится в соответствии с критериями достаточной переработки товаров, которые могут выражаться в:</w:t>
      </w:r>
    </w:p>
    <w:p w:rsidR="00F27F89" w:rsidRDefault="00F27F89">
      <w:pPr>
        <w:widowControl w:val="0"/>
        <w:autoSpaceDE w:val="0"/>
        <w:autoSpaceDN w:val="0"/>
        <w:adjustRightInd w:val="0"/>
        <w:spacing w:line="240" w:lineRule="auto"/>
        <w:ind w:firstLine="540"/>
        <w:jc w:val="both"/>
      </w:pPr>
      <w:r>
        <w:t xml:space="preserve">1) изменении классификационного кода товара по единой Товарной </w:t>
      </w:r>
      <w:hyperlink r:id="rId66" w:history="1">
        <w:r>
          <w:rPr>
            <w:color w:val="0000FF"/>
          </w:rPr>
          <w:t>номенклатуре</w:t>
        </w:r>
      </w:hyperlink>
      <w:r>
        <w:t xml:space="preserve"> внешнеэкономической деятельности таможенного союза на уровне любого из первых четырех знаков;</w:t>
      </w:r>
    </w:p>
    <w:p w:rsidR="00F27F89" w:rsidRDefault="00F27F89">
      <w:pPr>
        <w:widowControl w:val="0"/>
        <w:autoSpaceDE w:val="0"/>
        <w:autoSpaceDN w:val="0"/>
        <w:adjustRightInd w:val="0"/>
        <w:spacing w:line="240" w:lineRule="auto"/>
        <w:ind w:firstLine="540"/>
        <w:jc w:val="both"/>
      </w:pPr>
      <w:r>
        <w:t>2) выполнении необходимых условий, производственных и технологических операций, достаточных для признания товара товаром таможенного союза;</w:t>
      </w:r>
    </w:p>
    <w:p w:rsidR="00F27F89" w:rsidRDefault="00F27F89">
      <w:pPr>
        <w:widowControl w:val="0"/>
        <w:autoSpaceDE w:val="0"/>
        <w:autoSpaceDN w:val="0"/>
        <w:adjustRightInd w:val="0"/>
        <w:spacing w:line="240" w:lineRule="auto"/>
        <w:ind w:firstLine="540"/>
        <w:jc w:val="both"/>
      </w:pPr>
      <w:r>
        <w:t>3) изменении стоимости товаров, когда процентная доля стоимости используемых материалов или добавленная стоимость достигают фиксированной доли в цене конечной продукции (правило адвалорной доли).</w:t>
      </w:r>
    </w:p>
    <w:p w:rsidR="00F27F89" w:rsidRDefault="00F27F89">
      <w:pPr>
        <w:widowControl w:val="0"/>
        <w:autoSpaceDE w:val="0"/>
        <w:autoSpaceDN w:val="0"/>
        <w:adjustRightInd w:val="0"/>
        <w:spacing w:line="240" w:lineRule="auto"/>
        <w:ind w:firstLine="540"/>
        <w:jc w:val="both"/>
      </w:pPr>
      <w:r>
        <w:t>2. Товар, изготовленный (полученный) с использованием иностранных товаров, помещенных под таможенную процедуру свободной таможенной зоны, признается товаром таможенного союза, если в результате осуществления операций по изготовлению (получению) товара выполняется одно из следующих условий:</w:t>
      </w:r>
    </w:p>
    <w:p w:rsidR="00F27F89" w:rsidRDefault="00F27F89">
      <w:pPr>
        <w:widowControl w:val="0"/>
        <w:autoSpaceDE w:val="0"/>
        <w:autoSpaceDN w:val="0"/>
        <w:adjustRightInd w:val="0"/>
        <w:spacing w:line="240" w:lineRule="auto"/>
        <w:ind w:firstLine="540"/>
        <w:jc w:val="both"/>
      </w:pPr>
      <w:r>
        <w:t xml:space="preserve">произошло изменение классификационного кода товара по единой Товарной </w:t>
      </w:r>
      <w:hyperlink r:id="rId67" w:history="1">
        <w:r>
          <w:rPr>
            <w:color w:val="0000FF"/>
          </w:rPr>
          <w:t>номенклатуре</w:t>
        </w:r>
      </w:hyperlink>
      <w:r>
        <w:t xml:space="preserve"> внешнеэкономической деятельности таможенного союза на уровне любого из первых четырех знаков, за исключением случаев, указанных в </w:t>
      </w:r>
      <w:hyperlink w:anchor="Par303" w:history="1">
        <w:r>
          <w:rPr>
            <w:color w:val="0000FF"/>
          </w:rPr>
          <w:t>частях второй</w:t>
        </w:r>
      </w:hyperlink>
      <w:r>
        <w:t xml:space="preserve"> и </w:t>
      </w:r>
      <w:hyperlink w:anchor="Par304" w:history="1">
        <w:r>
          <w:rPr>
            <w:color w:val="0000FF"/>
          </w:rPr>
          <w:t>третьей</w:t>
        </w:r>
      </w:hyperlink>
      <w:r>
        <w:t xml:space="preserve"> настоящего пункта;</w:t>
      </w:r>
    </w:p>
    <w:p w:rsidR="00F27F89" w:rsidRDefault="00F27F89">
      <w:pPr>
        <w:widowControl w:val="0"/>
        <w:autoSpaceDE w:val="0"/>
        <w:autoSpaceDN w:val="0"/>
        <w:adjustRightInd w:val="0"/>
        <w:spacing w:line="240" w:lineRule="auto"/>
        <w:ind w:firstLine="540"/>
        <w:jc w:val="both"/>
      </w:pPr>
      <w:r>
        <w:t xml:space="preserve">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случая, указанного в </w:t>
      </w:r>
      <w:hyperlink w:anchor="Par303" w:history="1">
        <w:r>
          <w:rPr>
            <w:color w:val="0000FF"/>
          </w:rPr>
          <w:t>части второй</w:t>
        </w:r>
      </w:hyperlink>
      <w:r>
        <w:t xml:space="preserve"> настоящего пункта;</w:t>
      </w:r>
    </w:p>
    <w:p w:rsidR="00F27F89" w:rsidRDefault="00F27F89">
      <w:pPr>
        <w:widowControl w:val="0"/>
        <w:autoSpaceDE w:val="0"/>
        <w:autoSpaceDN w:val="0"/>
        <w:adjustRightInd w:val="0"/>
        <w:spacing w:line="240" w:lineRule="auto"/>
        <w:ind w:firstLine="540"/>
        <w:jc w:val="both"/>
      </w:pPr>
      <w:r>
        <w:t xml:space="preserve">в отношении товара выполнены условия, производственные и технологические операции, достаточные для признания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за исключением случая, указанного в </w:t>
      </w:r>
      <w:hyperlink w:anchor="Par303" w:history="1">
        <w:r>
          <w:rPr>
            <w:color w:val="0000FF"/>
          </w:rPr>
          <w:t>части второй</w:t>
        </w:r>
      </w:hyperlink>
      <w:r>
        <w:t xml:space="preserve"> настоящего пункта.</w:t>
      </w:r>
    </w:p>
    <w:p w:rsidR="00F27F89" w:rsidRDefault="00F27F89">
      <w:pPr>
        <w:widowControl w:val="0"/>
        <w:autoSpaceDE w:val="0"/>
        <w:autoSpaceDN w:val="0"/>
        <w:adjustRightInd w:val="0"/>
        <w:spacing w:line="240" w:lineRule="auto"/>
        <w:ind w:firstLine="540"/>
        <w:jc w:val="both"/>
      </w:pPr>
      <w:bookmarkStart w:id="49" w:name="Par303"/>
      <w:bookmarkEnd w:id="49"/>
      <w:r>
        <w:t>Товар, изготовленный (полученный) с использованием иностранных товаров, помещенных под таможенную процедуру свободной таможенной зоны, не признается товаром таможенного союза, если в отношении товара осуществлены только те операции, которые не отвечают критериям достаточной переработки, независимо от выполнения иных условий.</w:t>
      </w:r>
    </w:p>
    <w:p w:rsidR="00F27F89" w:rsidRDefault="00F27F89">
      <w:pPr>
        <w:widowControl w:val="0"/>
        <w:autoSpaceDE w:val="0"/>
        <w:autoSpaceDN w:val="0"/>
        <w:adjustRightInd w:val="0"/>
        <w:spacing w:line="240" w:lineRule="auto"/>
        <w:ind w:firstLine="540"/>
        <w:jc w:val="both"/>
      </w:pPr>
      <w:bookmarkStart w:id="50" w:name="Par304"/>
      <w:bookmarkEnd w:id="50"/>
      <w:r>
        <w:t xml:space="preserve">Изменение классификационного кода товара по единой Товарной </w:t>
      </w:r>
      <w:hyperlink r:id="rId68" w:history="1">
        <w:r>
          <w:rPr>
            <w:color w:val="0000FF"/>
          </w:rPr>
          <w:t>номенклатуре</w:t>
        </w:r>
      </w:hyperlink>
      <w:r>
        <w:t xml:space="preserve"> внешнеэкономической деятельности таможенного союза на уровне любого из первых четырех знаков не применяется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в случае если в отношении товаров установлен перечень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w:t>
      </w:r>
    </w:p>
    <w:p w:rsidR="00F27F89" w:rsidRDefault="00F27F89">
      <w:pPr>
        <w:widowControl w:val="0"/>
        <w:autoSpaceDE w:val="0"/>
        <w:autoSpaceDN w:val="0"/>
        <w:adjustRightInd w:val="0"/>
        <w:spacing w:line="240" w:lineRule="auto"/>
        <w:ind w:firstLine="540"/>
        <w:jc w:val="both"/>
      </w:pPr>
      <w:r>
        <w:t xml:space="preserve">3. Перечень условий, производственных и технологических операций, достаточных для признания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а также </w:t>
      </w:r>
      <w:hyperlink r:id="rId69" w:history="1">
        <w:r>
          <w:rPr>
            <w:color w:val="0000FF"/>
          </w:rPr>
          <w:t>перечень</w:t>
        </w:r>
      </w:hyperlink>
      <w:r>
        <w:t xml:space="preserve"> операций, осуществление которых не отвечает критериям достаточной переработки при определении статуса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при завершении таможенной процедуры свободной таможенной зоны определяются Комиссией таможенного союза. Указанное решение Комиссии таможенного союза принимается консенсусом.</w:t>
      </w:r>
    </w:p>
    <w:p w:rsidR="00F27F89" w:rsidRDefault="00F27F89">
      <w:pPr>
        <w:widowControl w:val="0"/>
        <w:autoSpaceDE w:val="0"/>
        <w:autoSpaceDN w:val="0"/>
        <w:adjustRightInd w:val="0"/>
        <w:spacing w:line="240" w:lineRule="auto"/>
        <w:ind w:firstLine="540"/>
        <w:jc w:val="both"/>
      </w:pPr>
      <w:r>
        <w:t xml:space="preserve">4. Комиссия таможенного союза определяет </w:t>
      </w:r>
      <w:hyperlink r:id="rId70" w:history="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Указанное решение Комиссии таможенного союза принимается консенсусом.</w:t>
      </w:r>
    </w:p>
    <w:p w:rsidR="00F27F89" w:rsidRDefault="00F27F89">
      <w:pPr>
        <w:widowControl w:val="0"/>
        <w:autoSpaceDE w:val="0"/>
        <w:autoSpaceDN w:val="0"/>
        <w:adjustRightInd w:val="0"/>
        <w:spacing w:line="240" w:lineRule="auto"/>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таможенного союза.</w:t>
      </w:r>
    </w:p>
    <w:p w:rsidR="00F27F89" w:rsidRDefault="00F27F89">
      <w:pPr>
        <w:widowControl w:val="0"/>
        <w:autoSpaceDE w:val="0"/>
        <w:autoSpaceDN w:val="0"/>
        <w:adjustRightInd w:val="0"/>
        <w:spacing w:line="240" w:lineRule="auto"/>
        <w:ind w:firstLine="540"/>
        <w:jc w:val="both"/>
      </w:pPr>
      <w:r>
        <w:t xml:space="preserve">5.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при завершении таможенной процедуры свободной таможенной зоны осуществляется в порядке, установленном настоящей статьей, уполномоченным </w:t>
      </w:r>
      <w:hyperlink r:id="rId71" w:history="1">
        <w:r>
          <w:rPr>
            <w:color w:val="0000FF"/>
          </w:rPr>
          <w:t>органом</w:t>
        </w:r>
      </w:hyperlink>
      <w:r>
        <w:t xml:space="preserve"> государства - члена таможенного союза, определяемым в соответствии с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6. В качестве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свободной таможенной зоны, для таможенных целей при завершении таможенной процедуры свободной таможенной зоны, уполномоченным органом государства - члена таможенного союза выдается заключение о признании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или заключение о признании товара, изготовленного (полученного) с использованием иностранных товаров, помещенных под таможенную процедуру свободной таможенной зоны, не являющимся товаром таможенного союза.</w:t>
      </w:r>
    </w:p>
    <w:p w:rsidR="00F27F89" w:rsidRDefault="00F27F89">
      <w:pPr>
        <w:widowControl w:val="0"/>
        <w:autoSpaceDE w:val="0"/>
        <w:autoSpaceDN w:val="0"/>
        <w:adjustRightInd w:val="0"/>
        <w:spacing w:line="240" w:lineRule="auto"/>
        <w:ind w:firstLine="540"/>
        <w:jc w:val="both"/>
      </w:pPr>
      <w:r>
        <w:t xml:space="preserve">Форма, </w:t>
      </w:r>
      <w:hyperlink r:id="rId72" w:history="1">
        <w:r>
          <w:rPr>
            <w:color w:val="0000FF"/>
          </w:rPr>
          <w:t>порядок</w:t>
        </w:r>
      </w:hyperlink>
      <w:r>
        <w:t xml:space="preserve"> заполнения заключений о признании товара, изготовленного (полученного) с использованием иностранных товаров, помещенных под таможенную процедуру свободной таможенной зоны, товаром таможенного союза и о признании товара, изготовленного (полученного) с использованием иностранных товаров, помещенных под таможенную процедуру свободной таможенной зоны, не являющимся товаром таможенного союза, а также </w:t>
      </w:r>
      <w:hyperlink r:id="rId73" w:history="1">
        <w:r>
          <w:rPr>
            <w:color w:val="0000FF"/>
          </w:rPr>
          <w:t>порядок</w:t>
        </w:r>
      </w:hyperlink>
      <w:r>
        <w:t xml:space="preserve"> их выдачи и применения определяются Комиссией таможенного союза.</w:t>
      </w:r>
    </w:p>
    <w:p w:rsidR="00F27F89" w:rsidRDefault="00F27F89">
      <w:pPr>
        <w:widowControl w:val="0"/>
        <w:autoSpaceDE w:val="0"/>
        <w:autoSpaceDN w:val="0"/>
        <w:adjustRightInd w:val="0"/>
        <w:spacing w:line="240" w:lineRule="auto"/>
        <w:ind w:firstLine="540"/>
        <w:jc w:val="both"/>
      </w:pPr>
      <w:r>
        <w:t>Комиссия таможенного союза может устанавливать требования к электронному виду указанных заключений.</w:t>
      </w:r>
    </w:p>
    <w:p w:rsidR="00F27F89" w:rsidRDefault="00F27F89">
      <w:pPr>
        <w:widowControl w:val="0"/>
        <w:autoSpaceDE w:val="0"/>
        <w:autoSpaceDN w:val="0"/>
        <w:adjustRightInd w:val="0"/>
        <w:spacing w:line="240" w:lineRule="auto"/>
        <w:ind w:firstLine="540"/>
        <w:jc w:val="both"/>
      </w:pPr>
      <w:r>
        <w:t>7. При отсутствии, аннулировании или признании недействительным документа, подтверждающего статус товара, изготовленного (полученного) с использованием иностранных товаров, помещенных под таможенную процедуру свободной таможенной зоны, такой товар при завершении таможенной процедуры свободной таможенной зоны рассматривается как товар таможенного союза для целей его вывоза с таможенной территории таможенного союза, а в иных целях - как иностранный товар.</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outlineLvl w:val="0"/>
      </w:pPr>
      <w:bookmarkStart w:id="51" w:name="Par314"/>
      <w:bookmarkEnd w:id="51"/>
      <w:r>
        <w:t>Статья 20</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Идентификация иностранных товаров,</w:t>
      </w:r>
    </w:p>
    <w:p w:rsidR="00F27F89" w:rsidRDefault="00F27F89">
      <w:pPr>
        <w:widowControl w:val="0"/>
        <w:autoSpaceDE w:val="0"/>
        <w:autoSpaceDN w:val="0"/>
        <w:adjustRightInd w:val="0"/>
        <w:spacing w:line="240" w:lineRule="auto"/>
        <w:jc w:val="center"/>
      </w:pPr>
      <w:r>
        <w:t>помещенных под таможенную процедуру свободной</w:t>
      </w:r>
    </w:p>
    <w:p w:rsidR="00F27F89" w:rsidRDefault="00F27F89">
      <w:pPr>
        <w:widowControl w:val="0"/>
        <w:autoSpaceDE w:val="0"/>
        <w:autoSpaceDN w:val="0"/>
        <w:adjustRightInd w:val="0"/>
        <w:spacing w:line="240" w:lineRule="auto"/>
        <w:jc w:val="center"/>
      </w:pPr>
      <w:r>
        <w:t>таможенной зоны, в товарах, изготовленных (полученных)</w:t>
      </w:r>
    </w:p>
    <w:p w:rsidR="00F27F89" w:rsidRDefault="00F27F89">
      <w:pPr>
        <w:widowControl w:val="0"/>
        <w:autoSpaceDE w:val="0"/>
        <w:autoSpaceDN w:val="0"/>
        <w:adjustRightInd w:val="0"/>
        <w:spacing w:line="240" w:lineRule="auto"/>
        <w:jc w:val="center"/>
      </w:pPr>
      <w:r>
        <w:t>с использованием иностранных товаров, помещенных</w:t>
      </w:r>
    </w:p>
    <w:p w:rsidR="00F27F89" w:rsidRDefault="00F27F89">
      <w:pPr>
        <w:widowControl w:val="0"/>
        <w:autoSpaceDE w:val="0"/>
        <w:autoSpaceDN w:val="0"/>
        <w:adjustRightInd w:val="0"/>
        <w:spacing w:line="240" w:lineRule="auto"/>
        <w:jc w:val="center"/>
      </w:pPr>
      <w:r>
        <w:t>под таможенную процедуру свободной</w:t>
      </w:r>
    </w:p>
    <w:p w:rsidR="00F27F89" w:rsidRDefault="00F27F89">
      <w:pPr>
        <w:widowControl w:val="0"/>
        <w:autoSpaceDE w:val="0"/>
        <w:autoSpaceDN w:val="0"/>
        <w:adjustRightInd w:val="0"/>
        <w:spacing w:line="240" w:lineRule="auto"/>
        <w:jc w:val="center"/>
      </w:pPr>
      <w:r>
        <w:t>таможенной зоны</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следующие способы:</w:t>
      </w:r>
    </w:p>
    <w:p w:rsidR="00F27F89" w:rsidRDefault="00F27F89">
      <w:pPr>
        <w:widowControl w:val="0"/>
        <w:autoSpaceDE w:val="0"/>
        <w:autoSpaceDN w:val="0"/>
        <w:adjustRightInd w:val="0"/>
        <w:spacing w:line="240" w:lineRule="auto"/>
        <w:ind w:firstLine="540"/>
        <w:jc w:val="both"/>
      </w:pPr>
      <w:r>
        <w:t>1) проставление резидентом или должностными лицами таможенных органов печатей, штампов, цифровой и другой маркировки на иностранные товары, помещенные под таможенную процедуру свободной таможенной зоны;</w:t>
      </w:r>
    </w:p>
    <w:p w:rsidR="00F27F89" w:rsidRDefault="00F27F89">
      <w:pPr>
        <w:widowControl w:val="0"/>
        <w:autoSpaceDE w:val="0"/>
        <w:autoSpaceDN w:val="0"/>
        <w:adjustRightInd w:val="0"/>
        <w:spacing w:line="240" w:lineRule="auto"/>
        <w:ind w:firstLine="540"/>
        <w:jc w:val="both"/>
      </w:pPr>
      <w:r>
        <w:t>2) подробное описание, фотографирование, изображение в масштабе иностранных товаров;</w:t>
      </w:r>
    </w:p>
    <w:p w:rsidR="00F27F89" w:rsidRDefault="00F27F89">
      <w:pPr>
        <w:widowControl w:val="0"/>
        <w:autoSpaceDE w:val="0"/>
        <w:autoSpaceDN w:val="0"/>
        <w:adjustRightInd w:val="0"/>
        <w:spacing w:line="240" w:lineRule="auto"/>
        <w:ind w:firstLine="540"/>
        <w:jc w:val="both"/>
      </w:pPr>
      <w:r>
        <w:t>3) сопоставление предварительно отобранных проб, образцов иностранных товаров и товаров, изготовленных (полученных) с использованием иностранных товаров, помещенных под таможенную процедуру свободной таможенной зоны;</w:t>
      </w:r>
    </w:p>
    <w:p w:rsidR="00F27F89" w:rsidRDefault="00F27F89">
      <w:pPr>
        <w:widowControl w:val="0"/>
        <w:autoSpaceDE w:val="0"/>
        <w:autoSpaceDN w:val="0"/>
        <w:adjustRightInd w:val="0"/>
        <w:spacing w:line="240" w:lineRule="auto"/>
        <w:ind w:firstLine="540"/>
        <w:jc w:val="both"/>
      </w:pPr>
      <w:r>
        <w:t>4) использование имеющейся маркировки товаров, в том числе в виде серийных номеров;</w:t>
      </w:r>
    </w:p>
    <w:p w:rsidR="00F27F89" w:rsidRDefault="00F27F89">
      <w:pPr>
        <w:widowControl w:val="0"/>
        <w:autoSpaceDE w:val="0"/>
        <w:autoSpaceDN w:val="0"/>
        <w:adjustRightInd w:val="0"/>
        <w:spacing w:line="240" w:lineRule="auto"/>
        <w:ind w:firstLine="540"/>
        <w:jc w:val="both"/>
      </w:pPr>
      <w:r>
        <w:t xml:space="preserve">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установленных </w:t>
      </w:r>
      <w:hyperlink w:anchor="Par178" w:history="1">
        <w:r>
          <w:rPr>
            <w:color w:val="0000FF"/>
          </w:rPr>
          <w:t>подпунктом 5) пункта 1 статьи 13</w:t>
        </w:r>
      </w:hyperlink>
      <w:r>
        <w:t xml:space="preserve"> настоящего Соглашения, в том числе путем исследования представленных подробных сведений об использовании иностранных товаров, помещенных под таможенную процедуру свободной таможенной зоны, в технологическом процессе совершения операции, установленных </w:t>
      </w:r>
      <w:hyperlink w:anchor="Par178" w:history="1">
        <w:r>
          <w:rPr>
            <w:color w:val="0000FF"/>
          </w:rPr>
          <w:t>подпунктом 5) пункта 1 статьи 13</w:t>
        </w:r>
      </w:hyperlink>
      <w:r>
        <w:t xml:space="preserve"> настоящего Соглашения, а также о технологии их производства или путем осуществления таможенного контроля во время совершения операций, установленных </w:t>
      </w:r>
      <w:hyperlink w:anchor="Par178" w:history="1">
        <w:r>
          <w:rPr>
            <w:color w:val="0000FF"/>
          </w:rPr>
          <w:t>подпунктом 5) пункта 1 статьи 13</w:t>
        </w:r>
      </w:hyperlink>
      <w:r>
        <w:t xml:space="preserve"> настоящего Соглашения.</w:t>
      </w:r>
    </w:p>
    <w:p w:rsidR="00F27F89" w:rsidRDefault="00F27F89">
      <w:pPr>
        <w:widowControl w:val="0"/>
        <w:autoSpaceDE w:val="0"/>
        <w:autoSpaceDN w:val="0"/>
        <w:adjustRightInd w:val="0"/>
        <w:spacing w:line="240" w:lineRule="auto"/>
        <w:ind w:firstLine="540"/>
        <w:jc w:val="both"/>
      </w:pPr>
      <w:r>
        <w:t>2. Порядок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bookmarkStart w:id="52" w:name="Par331"/>
      <w:bookmarkEnd w:id="52"/>
      <w:r>
        <w:t>Статья 21</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Особенности применения Протокола</w:t>
      </w:r>
    </w:p>
    <w:p w:rsidR="00F27F89" w:rsidRDefault="00F27F89">
      <w:pPr>
        <w:widowControl w:val="0"/>
        <w:autoSpaceDE w:val="0"/>
        <w:autoSpaceDN w:val="0"/>
        <w:adjustRightInd w:val="0"/>
        <w:spacing w:line="240" w:lineRule="auto"/>
        <w:jc w:val="center"/>
      </w:pPr>
      <w:r>
        <w:t>о порядке взимания косвенных налогов и механизме контроля</w:t>
      </w:r>
    </w:p>
    <w:p w:rsidR="00F27F89" w:rsidRDefault="00F27F89">
      <w:pPr>
        <w:widowControl w:val="0"/>
        <w:autoSpaceDE w:val="0"/>
        <w:autoSpaceDN w:val="0"/>
        <w:adjustRightInd w:val="0"/>
        <w:spacing w:line="240" w:lineRule="auto"/>
        <w:jc w:val="center"/>
      </w:pPr>
      <w:r>
        <w:t>за их уплатой при экспорте и импорте товаров в таможенном</w:t>
      </w:r>
    </w:p>
    <w:p w:rsidR="00F27F89" w:rsidRDefault="00F27F89">
      <w:pPr>
        <w:widowControl w:val="0"/>
        <w:autoSpaceDE w:val="0"/>
        <w:autoSpaceDN w:val="0"/>
        <w:adjustRightInd w:val="0"/>
        <w:spacing w:line="240" w:lineRule="auto"/>
        <w:jc w:val="center"/>
      </w:pPr>
      <w:r>
        <w:t>союзе от 11 декабря 2009 года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 xml:space="preserve">1. Нормы </w:t>
      </w:r>
      <w:hyperlink r:id="rId74" w:history="1">
        <w:r>
          <w:rPr>
            <w:color w:val="0000FF"/>
          </w:rPr>
          <w:t>статьи 2</w:t>
        </w:r>
      </w:hyperlink>
      <w:r>
        <w:t xml:space="preserve"> Протокола о порядке взимания косвенных налогов и механизме контроля за их уплатой при экспорте и импорте товаров в таможенном союзе от 11 декабря 2009 года не распространяются в отношении товаров таможенного союза, помещаемых (помещенных) под таможенную процедуру свободной таможенной зоны.</w:t>
      </w:r>
    </w:p>
    <w:p w:rsidR="00F27F89" w:rsidRDefault="00F27F89">
      <w:pPr>
        <w:widowControl w:val="0"/>
        <w:autoSpaceDE w:val="0"/>
        <w:autoSpaceDN w:val="0"/>
        <w:adjustRightInd w:val="0"/>
        <w:spacing w:line="240" w:lineRule="auto"/>
        <w:ind w:firstLine="540"/>
        <w:jc w:val="both"/>
      </w:pPr>
      <w:r>
        <w:t xml:space="preserve">2. Для подтверждения обоснованности применения нулевой ставки налога на добавленную стоимость в порядке, установленном </w:t>
      </w:r>
      <w:hyperlink r:id="rId75" w:history="1">
        <w:r>
          <w:rPr>
            <w:color w:val="0000FF"/>
          </w:rPr>
          <w:t>статьей 1</w:t>
        </w:r>
      </w:hyperlink>
      <w:r>
        <w:t xml:space="preserve"> Протокола о порядке взимания косвенных налогов и механизме контроля за их уплатой при экспорте и импорте товаров в таможенном союзе от 11 декабря 2009 года, в случае реализации товаров с территории одного государства - члена таможенного союза на территорию другого государства - члена таможенного союза и помещения их под таможенную процедуру свободной таможенной зоны на территории другого государства - члена таможенного союза, вместо заявления о ввозе товаров и уплате косвенных налогов в налоговый орган представляется заверенная таможенным органом копия таможенной декларации, в соответствии с которой такие товары помещены под таможенную процедуру свободной таможенной зоны.</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outlineLvl w:val="0"/>
      </w:pPr>
      <w:r>
        <w:t>Статья 22</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Переходные положения о статусе резидента</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ind w:firstLine="540"/>
        <w:jc w:val="both"/>
      </w:pPr>
      <w:r>
        <w:t>Юридические лица или индивидуальные предприниматели, являющиеся резидентами на день вступления в силу настоящего Соглашения, признаются включенными в реестр резидентов со дня приобретения ими статуса резидента в соответствии с законодательством государств - членов таможенного союза, действовавшим до вступления в силу настоящего Соглашения.</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outlineLvl w:val="0"/>
      </w:pPr>
      <w:r>
        <w:t>Статья 23</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Переходные положения о статусе товаров</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bookmarkStart w:id="53" w:name="Par351"/>
      <w:bookmarkEnd w:id="53"/>
      <w:r>
        <w:t>1. Товары, находящиеся в СЭЗ, созданных в Республике Беларусь, Республике Казахстан и Российской Федерации, и помещенные до вступления в силу настоящего Соглашения под таможенный режим свободной таможенной зоны, считаются помещенными под таможенную процедуру свободной таможенной зоны.</w:t>
      </w:r>
    </w:p>
    <w:p w:rsidR="00F27F89" w:rsidRDefault="00F27F89">
      <w:pPr>
        <w:widowControl w:val="0"/>
        <w:autoSpaceDE w:val="0"/>
        <w:autoSpaceDN w:val="0"/>
        <w:adjustRightInd w:val="0"/>
        <w:spacing w:line="240" w:lineRule="auto"/>
        <w:ind w:firstLine="540"/>
        <w:jc w:val="both"/>
      </w:pPr>
      <w:r>
        <w:t xml:space="preserve">2. Товары, указанные в </w:t>
      </w:r>
      <w:hyperlink w:anchor="Par351" w:history="1">
        <w:r>
          <w:rPr>
            <w:color w:val="0000FF"/>
          </w:rPr>
          <w:t>пункте 1</w:t>
        </w:r>
      </w:hyperlink>
      <w:r>
        <w:t xml:space="preserve"> настоящей статьи, которые на день вступления в силу настоящего Соглашения для таможенных целей имели статус отечественных товаров в Республике Беларусь, казахстанских товаров в Республике Казахстан и российских товаров в Российской Федерации, признаются товарами таможенного союза.</w:t>
      </w:r>
    </w:p>
    <w:p w:rsidR="00F27F89" w:rsidRDefault="00F27F89">
      <w:pPr>
        <w:widowControl w:val="0"/>
        <w:autoSpaceDE w:val="0"/>
        <w:autoSpaceDN w:val="0"/>
        <w:adjustRightInd w:val="0"/>
        <w:spacing w:line="240" w:lineRule="auto"/>
        <w:ind w:firstLine="540"/>
        <w:jc w:val="both"/>
      </w:pPr>
      <w:bookmarkStart w:id="54" w:name="Par353"/>
      <w:bookmarkEnd w:id="54"/>
      <w:r>
        <w:t xml:space="preserve">3. До вступления в силу решений Комиссии таможенного союза, предусмотренных </w:t>
      </w:r>
      <w:hyperlink w:anchor="Par288" w:history="1">
        <w:r>
          <w:rPr>
            <w:color w:val="0000FF"/>
          </w:rPr>
          <w:t>статьей 19</w:t>
        </w:r>
      </w:hyperlink>
      <w:r>
        <w:t xml:space="preserve"> настоящего Соглашения,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таможенного союза применяются критерии достаточной переработки, установленные в соответствии с законодательством государств - членов таможенного союза.</w:t>
      </w:r>
    </w:p>
    <w:p w:rsidR="00F27F89" w:rsidRDefault="00F27F89">
      <w:pPr>
        <w:widowControl w:val="0"/>
        <w:autoSpaceDE w:val="0"/>
        <w:autoSpaceDN w:val="0"/>
        <w:adjustRightInd w:val="0"/>
        <w:spacing w:line="240" w:lineRule="auto"/>
        <w:ind w:firstLine="540"/>
        <w:jc w:val="both"/>
      </w:pPr>
      <w:r>
        <w:t xml:space="preserve">Товары, указанные в </w:t>
      </w:r>
      <w:hyperlink w:anchor="Par353" w:history="1">
        <w:r>
          <w:rPr>
            <w:color w:val="0000FF"/>
          </w:rPr>
          <w:t>части первой</w:t>
        </w:r>
      </w:hyperlink>
      <w:r>
        <w:t xml:space="preserve"> настоящего пункта, происхождение которых из государства - члена таможенного союза подтверждено сертификатом о происхождении товара </w:t>
      </w:r>
      <w:hyperlink r:id="rId76" w:history="1">
        <w:r>
          <w:rPr>
            <w:color w:val="0000FF"/>
          </w:rPr>
          <w:t>формы СТ-1</w:t>
        </w:r>
      </w:hyperlink>
      <w:r>
        <w:t xml:space="preserve"> для Республики Беларусь, сертификатом о происхождении товара формы СТ-KZ для Республики Казахстан, сертификатом о происхождении товара </w:t>
      </w:r>
      <w:hyperlink r:id="rId77" w:history="1">
        <w:r>
          <w:rPr>
            <w:color w:val="0000FF"/>
          </w:rPr>
          <w:t>формы СТ-1</w:t>
        </w:r>
      </w:hyperlink>
      <w:r>
        <w:t xml:space="preserve">, </w:t>
      </w:r>
      <w:hyperlink r:id="rId78" w:history="1">
        <w:r>
          <w:rPr>
            <w:color w:val="0000FF"/>
          </w:rPr>
          <w:t>сертификатом</w:t>
        </w:r>
      </w:hyperlink>
      <w:r>
        <w:t xml:space="preserve"> происхождения товара, подвергнутого достаточной переработке на территории Особой экономической зоны в Калининградской области и сертификатом происхождения товара, подвергнутого достаточной переработке на территории Особой экономической зоны в Магаданской области, для Российской Федерации, признаются товарами таможенного союза.</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24</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Переходные положения в отношении особых экономических</w:t>
      </w:r>
    </w:p>
    <w:p w:rsidR="00F27F89" w:rsidRDefault="00F27F89">
      <w:pPr>
        <w:widowControl w:val="0"/>
        <w:autoSpaceDE w:val="0"/>
        <w:autoSpaceDN w:val="0"/>
        <w:adjustRightInd w:val="0"/>
        <w:spacing w:line="240" w:lineRule="auto"/>
        <w:jc w:val="center"/>
      </w:pPr>
      <w:r>
        <w:t>зон, созданных в Калининградской и Магаданской областях</w:t>
      </w:r>
    </w:p>
    <w:p w:rsidR="00F27F89" w:rsidRDefault="00F27F89">
      <w:pPr>
        <w:widowControl w:val="0"/>
        <w:autoSpaceDE w:val="0"/>
        <w:autoSpaceDN w:val="0"/>
        <w:adjustRightInd w:val="0"/>
        <w:spacing w:line="240" w:lineRule="auto"/>
        <w:jc w:val="center"/>
      </w:pPr>
      <w:r>
        <w:t>Российской Федерации</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Для Российской Федерации в отношении ОЭЗ в Калининградской области со дня вступления в силу настоящего Соглашения применяются следующие положения настоящего Соглашения:</w:t>
      </w:r>
    </w:p>
    <w:p w:rsidR="00F27F89" w:rsidRDefault="00CA62B2">
      <w:pPr>
        <w:widowControl w:val="0"/>
        <w:autoSpaceDE w:val="0"/>
        <w:autoSpaceDN w:val="0"/>
        <w:adjustRightInd w:val="0"/>
        <w:spacing w:line="240" w:lineRule="auto"/>
        <w:ind w:firstLine="540"/>
        <w:jc w:val="both"/>
      </w:pPr>
      <w:hyperlink w:anchor="Par13" w:history="1">
        <w:r w:rsidR="00F27F89">
          <w:rPr>
            <w:color w:val="0000FF"/>
          </w:rPr>
          <w:t>статьи 1</w:t>
        </w:r>
      </w:hyperlink>
      <w:r w:rsidR="00F27F89">
        <w:t xml:space="preserve"> - </w:t>
      </w:r>
      <w:hyperlink w:anchor="Par83" w:history="1">
        <w:r w:rsidR="00F27F89">
          <w:rPr>
            <w:color w:val="0000FF"/>
          </w:rPr>
          <w:t>8</w:t>
        </w:r>
      </w:hyperlink>
      <w:r w:rsidR="00F27F89">
        <w:t>;</w:t>
      </w:r>
    </w:p>
    <w:p w:rsidR="00F27F89" w:rsidRDefault="00CA62B2">
      <w:pPr>
        <w:widowControl w:val="0"/>
        <w:autoSpaceDE w:val="0"/>
        <w:autoSpaceDN w:val="0"/>
        <w:adjustRightInd w:val="0"/>
        <w:spacing w:line="240" w:lineRule="auto"/>
        <w:ind w:firstLine="540"/>
        <w:jc w:val="both"/>
      </w:pPr>
      <w:hyperlink w:anchor="Par91" w:history="1">
        <w:r w:rsidR="00F27F89">
          <w:rPr>
            <w:color w:val="0000FF"/>
          </w:rPr>
          <w:t>статья 9</w:t>
        </w:r>
      </w:hyperlink>
      <w:r w:rsidR="00F27F89">
        <w:t xml:space="preserve">, за исключением </w:t>
      </w:r>
      <w:hyperlink w:anchor="Par108" w:history="1">
        <w:r w:rsidR="00F27F89">
          <w:rPr>
            <w:color w:val="0000FF"/>
          </w:rPr>
          <w:t>частей первой</w:t>
        </w:r>
      </w:hyperlink>
      <w:r w:rsidR="00F27F89">
        <w:t xml:space="preserve">, </w:t>
      </w:r>
      <w:hyperlink w:anchor="Par110" w:history="1">
        <w:r w:rsidR="00F27F89">
          <w:rPr>
            <w:color w:val="0000FF"/>
          </w:rPr>
          <w:t>третьей</w:t>
        </w:r>
      </w:hyperlink>
      <w:r w:rsidR="00F27F89">
        <w:t xml:space="preserve"> - </w:t>
      </w:r>
      <w:hyperlink w:anchor="Par112" w:history="1">
        <w:r w:rsidR="00F27F89">
          <w:rPr>
            <w:color w:val="0000FF"/>
          </w:rPr>
          <w:t>пятой пункта 7</w:t>
        </w:r>
      </w:hyperlink>
      <w:r w:rsidR="00F27F89">
        <w:t xml:space="preserve"> этой статьи;</w:t>
      </w:r>
    </w:p>
    <w:p w:rsidR="00F27F89" w:rsidRDefault="00CA62B2">
      <w:pPr>
        <w:widowControl w:val="0"/>
        <w:autoSpaceDE w:val="0"/>
        <w:autoSpaceDN w:val="0"/>
        <w:adjustRightInd w:val="0"/>
        <w:spacing w:line="240" w:lineRule="auto"/>
        <w:ind w:firstLine="540"/>
        <w:jc w:val="both"/>
      </w:pPr>
      <w:hyperlink w:anchor="Par114" w:history="1">
        <w:r w:rsidR="00F27F89">
          <w:rPr>
            <w:color w:val="0000FF"/>
          </w:rPr>
          <w:t>статьи 10</w:t>
        </w:r>
      </w:hyperlink>
      <w:r w:rsidR="00F27F89">
        <w:t xml:space="preserve">, </w:t>
      </w:r>
      <w:hyperlink w:anchor="Par131" w:history="1">
        <w:r w:rsidR="00F27F89">
          <w:rPr>
            <w:color w:val="0000FF"/>
          </w:rPr>
          <w:t>11</w:t>
        </w:r>
      </w:hyperlink>
      <w:r w:rsidR="00F27F89">
        <w:t>;</w:t>
      </w:r>
    </w:p>
    <w:p w:rsidR="00F27F89" w:rsidRDefault="00CA62B2">
      <w:pPr>
        <w:widowControl w:val="0"/>
        <w:autoSpaceDE w:val="0"/>
        <w:autoSpaceDN w:val="0"/>
        <w:adjustRightInd w:val="0"/>
        <w:spacing w:line="240" w:lineRule="auto"/>
        <w:ind w:firstLine="540"/>
        <w:jc w:val="both"/>
      </w:pPr>
      <w:hyperlink w:anchor="Par173" w:history="1">
        <w:r w:rsidR="00F27F89">
          <w:rPr>
            <w:color w:val="0000FF"/>
          </w:rPr>
          <w:t>пункты 1</w:t>
        </w:r>
      </w:hyperlink>
      <w:r w:rsidR="00F27F89">
        <w:t xml:space="preserve">, </w:t>
      </w:r>
      <w:hyperlink w:anchor="Par180" w:history="1">
        <w:r w:rsidR="00F27F89">
          <w:rPr>
            <w:color w:val="0000FF"/>
          </w:rPr>
          <w:t>2</w:t>
        </w:r>
      </w:hyperlink>
      <w:r w:rsidR="00F27F89">
        <w:t xml:space="preserve">, </w:t>
      </w:r>
      <w:hyperlink w:anchor="Par182" w:history="1">
        <w:r w:rsidR="00F27F89">
          <w:rPr>
            <w:color w:val="0000FF"/>
          </w:rPr>
          <w:t>4</w:t>
        </w:r>
      </w:hyperlink>
      <w:r w:rsidR="00F27F89">
        <w:t xml:space="preserve"> (в отношении товаров, ввозимых резидентами на территорию ОЭЗ в Калининградской области для реализации инвестиционного проекта в соответствии с инвестиционной декларацией), </w:t>
      </w:r>
      <w:hyperlink w:anchor="Par186" w:history="1">
        <w:r w:rsidR="00F27F89">
          <w:rPr>
            <w:color w:val="0000FF"/>
          </w:rPr>
          <w:t>пункты 5</w:t>
        </w:r>
      </w:hyperlink>
      <w:r w:rsidR="00F27F89">
        <w:t xml:space="preserve"> и </w:t>
      </w:r>
      <w:hyperlink w:anchor="Par187" w:history="1">
        <w:r w:rsidR="00F27F89">
          <w:rPr>
            <w:color w:val="0000FF"/>
          </w:rPr>
          <w:t>6 статьи 13</w:t>
        </w:r>
      </w:hyperlink>
      <w:r w:rsidR="00F27F89">
        <w:t>;</w:t>
      </w:r>
    </w:p>
    <w:p w:rsidR="00F27F89" w:rsidRDefault="00CA62B2">
      <w:pPr>
        <w:widowControl w:val="0"/>
        <w:autoSpaceDE w:val="0"/>
        <w:autoSpaceDN w:val="0"/>
        <w:adjustRightInd w:val="0"/>
        <w:spacing w:line="240" w:lineRule="auto"/>
        <w:ind w:firstLine="540"/>
        <w:jc w:val="both"/>
      </w:pPr>
      <w:hyperlink w:anchor="Par200" w:history="1">
        <w:r w:rsidR="00F27F89">
          <w:rPr>
            <w:color w:val="0000FF"/>
          </w:rPr>
          <w:t>пункт 4 статьи 14</w:t>
        </w:r>
      </w:hyperlink>
      <w:r w:rsidR="00F27F89">
        <w:t>;</w:t>
      </w:r>
    </w:p>
    <w:p w:rsidR="00F27F89" w:rsidRDefault="00CA62B2">
      <w:pPr>
        <w:widowControl w:val="0"/>
        <w:autoSpaceDE w:val="0"/>
        <w:autoSpaceDN w:val="0"/>
        <w:adjustRightInd w:val="0"/>
        <w:spacing w:line="240" w:lineRule="auto"/>
        <w:ind w:firstLine="540"/>
        <w:jc w:val="both"/>
      </w:pPr>
      <w:hyperlink w:anchor="Par207" w:history="1">
        <w:r w:rsidR="00F27F89">
          <w:rPr>
            <w:color w:val="0000FF"/>
          </w:rPr>
          <w:t>статья 15</w:t>
        </w:r>
      </w:hyperlink>
      <w:r w:rsidR="00F27F89">
        <w:t xml:space="preserve">, за исключением </w:t>
      </w:r>
      <w:hyperlink w:anchor="Par214" w:history="1">
        <w:r w:rsidR="00F27F89">
          <w:rPr>
            <w:color w:val="0000FF"/>
          </w:rPr>
          <w:t>подпункта 2) пункта 1</w:t>
        </w:r>
      </w:hyperlink>
      <w:r w:rsidR="00F27F89">
        <w:t xml:space="preserve">; </w:t>
      </w:r>
      <w:hyperlink w:anchor="Par218" w:history="1">
        <w:r w:rsidR="00F27F89">
          <w:rPr>
            <w:color w:val="0000FF"/>
          </w:rPr>
          <w:t>подпункта 2</w:t>
        </w:r>
      </w:hyperlink>
      <w:r w:rsidR="00F27F89">
        <w:t xml:space="preserve">), </w:t>
      </w:r>
      <w:hyperlink w:anchor="Par219" w:history="1">
        <w:r w:rsidR="00F27F89">
          <w:rPr>
            <w:color w:val="0000FF"/>
          </w:rPr>
          <w:t>подпункта 3</w:t>
        </w:r>
      </w:hyperlink>
      <w:r w:rsidR="00F27F89">
        <w:t xml:space="preserve">) (в части транспортных средств, помещенных под таможенную процедуру свободной таможенной зоны в ОЭЗ в Калининградской области и совершающих международные перевозки товаров, пассажиров и багажа между Калининградской областью Российской Федерации и государствами, не являющимися членами таможенного союза, и перевозки товаров, пассажиров и багажа между Калининградской областью Российской Федерации и остальной частью Российской Федерации), а также </w:t>
      </w:r>
      <w:hyperlink w:anchor="Par220" w:history="1">
        <w:r w:rsidR="00F27F89">
          <w:rPr>
            <w:color w:val="0000FF"/>
          </w:rPr>
          <w:t>подпункта 4) пункта 2</w:t>
        </w:r>
      </w:hyperlink>
      <w:r w:rsidR="00F27F89">
        <w:t xml:space="preserve">; </w:t>
      </w:r>
      <w:hyperlink w:anchor="Par221" w:history="1">
        <w:r w:rsidR="00F27F89">
          <w:rPr>
            <w:color w:val="0000FF"/>
          </w:rPr>
          <w:t>пунктов 3</w:t>
        </w:r>
      </w:hyperlink>
      <w:r w:rsidR="00F27F89">
        <w:t xml:space="preserve"> - </w:t>
      </w:r>
      <w:hyperlink w:anchor="Par226" w:history="1">
        <w:r w:rsidR="00F27F89">
          <w:rPr>
            <w:color w:val="0000FF"/>
          </w:rPr>
          <w:t>6</w:t>
        </w:r>
      </w:hyperlink>
      <w:r w:rsidR="00F27F89">
        <w:t xml:space="preserve"> этой статьи;</w:t>
      </w:r>
    </w:p>
    <w:p w:rsidR="00F27F89" w:rsidRDefault="00CA62B2">
      <w:pPr>
        <w:widowControl w:val="0"/>
        <w:autoSpaceDE w:val="0"/>
        <w:autoSpaceDN w:val="0"/>
        <w:adjustRightInd w:val="0"/>
        <w:spacing w:line="240" w:lineRule="auto"/>
        <w:ind w:firstLine="540"/>
        <w:jc w:val="both"/>
      </w:pPr>
      <w:hyperlink w:anchor="Par254" w:history="1">
        <w:r w:rsidR="00F27F89">
          <w:rPr>
            <w:color w:val="0000FF"/>
          </w:rPr>
          <w:t>статьи 17</w:t>
        </w:r>
      </w:hyperlink>
      <w:r w:rsidR="00F27F89">
        <w:t xml:space="preserve"> - </w:t>
      </w:r>
      <w:hyperlink w:anchor="Par396" w:history="1">
        <w:r w:rsidR="00F27F89">
          <w:rPr>
            <w:color w:val="0000FF"/>
          </w:rPr>
          <w:t>27</w:t>
        </w:r>
      </w:hyperlink>
      <w:r w:rsidR="00F27F89">
        <w:t>.</w:t>
      </w:r>
    </w:p>
    <w:p w:rsidR="00F27F89" w:rsidRDefault="00F27F89">
      <w:pPr>
        <w:widowControl w:val="0"/>
        <w:autoSpaceDE w:val="0"/>
        <w:autoSpaceDN w:val="0"/>
        <w:adjustRightInd w:val="0"/>
        <w:spacing w:line="240" w:lineRule="auto"/>
        <w:ind w:firstLine="540"/>
        <w:jc w:val="both"/>
      </w:pPr>
      <w:r>
        <w:t xml:space="preserve">Порядок функционирования ОЭЗ в Калининградской области и применения таможенной процедуры свободной таможенной зоны в той части, на которую действие настоящего Соглашения не распространяется, определяется в соответствии с Федеральным </w:t>
      </w:r>
      <w:hyperlink r:id="rId79" w:history="1">
        <w:r>
          <w:rPr>
            <w:color w:val="0000FF"/>
          </w:rPr>
          <w:t>законом</w:t>
        </w:r>
      </w:hyperlink>
      <w:r>
        <w:t xml:space="preserve"> Российской Федерации N 16-ФЗ.</w:t>
      </w:r>
    </w:p>
    <w:p w:rsidR="00F27F89" w:rsidRDefault="00F27F89">
      <w:pPr>
        <w:widowControl w:val="0"/>
        <w:autoSpaceDE w:val="0"/>
        <w:autoSpaceDN w:val="0"/>
        <w:adjustRightInd w:val="0"/>
        <w:spacing w:line="240" w:lineRule="auto"/>
        <w:ind w:firstLine="540"/>
        <w:jc w:val="both"/>
      </w:pPr>
      <w:r>
        <w:t>2. Для Российской Федерации в отношении ОЭЗ в Магаданской области со дня вступления в силу настоящего Соглашения применяются следующие положения настоящего Соглашения:</w:t>
      </w:r>
    </w:p>
    <w:p w:rsidR="00F27F89" w:rsidRDefault="00CA62B2">
      <w:pPr>
        <w:widowControl w:val="0"/>
        <w:autoSpaceDE w:val="0"/>
        <w:autoSpaceDN w:val="0"/>
        <w:adjustRightInd w:val="0"/>
        <w:spacing w:line="240" w:lineRule="auto"/>
        <w:ind w:firstLine="540"/>
        <w:jc w:val="both"/>
      </w:pPr>
      <w:hyperlink w:anchor="Par13" w:history="1">
        <w:r w:rsidR="00F27F89">
          <w:rPr>
            <w:color w:val="0000FF"/>
          </w:rPr>
          <w:t>статьи 1</w:t>
        </w:r>
      </w:hyperlink>
      <w:r w:rsidR="00F27F89">
        <w:t xml:space="preserve"> - </w:t>
      </w:r>
      <w:hyperlink w:anchor="Par83" w:history="1">
        <w:r w:rsidR="00F27F89">
          <w:rPr>
            <w:color w:val="0000FF"/>
          </w:rPr>
          <w:t>8</w:t>
        </w:r>
      </w:hyperlink>
      <w:r w:rsidR="00F27F89">
        <w:t>;</w:t>
      </w:r>
    </w:p>
    <w:p w:rsidR="00F27F89" w:rsidRDefault="00CA62B2">
      <w:pPr>
        <w:widowControl w:val="0"/>
        <w:autoSpaceDE w:val="0"/>
        <w:autoSpaceDN w:val="0"/>
        <w:adjustRightInd w:val="0"/>
        <w:spacing w:line="240" w:lineRule="auto"/>
        <w:ind w:firstLine="540"/>
        <w:jc w:val="both"/>
      </w:pPr>
      <w:hyperlink w:anchor="Par91" w:history="1">
        <w:r w:rsidR="00F27F89">
          <w:rPr>
            <w:color w:val="0000FF"/>
          </w:rPr>
          <w:t>статья 9</w:t>
        </w:r>
      </w:hyperlink>
      <w:r w:rsidR="00F27F89">
        <w:t xml:space="preserve">, за исключением </w:t>
      </w:r>
      <w:hyperlink w:anchor="Par108" w:history="1">
        <w:r w:rsidR="00F27F89">
          <w:rPr>
            <w:color w:val="0000FF"/>
          </w:rPr>
          <w:t>части первой пункта 7</w:t>
        </w:r>
      </w:hyperlink>
      <w:r w:rsidR="00F27F89">
        <w:t xml:space="preserve"> этой статьи;</w:t>
      </w:r>
    </w:p>
    <w:p w:rsidR="00F27F89" w:rsidRDefault="00CA62B2">
      <w:pPr>
        <w:widowControl w:val="0"/>
        <w:autoSpaceDE w:val="0"/>
        <w:autoSpaceDN w:val="0"/>
        <w:adjustRightInd w:val="0"/>
        <w:spacing w:line="240" w:lineRule="auto"/>
        <w:ind w:firstLine="540"/>
        <w:jc w:val="both"/>
      </w:pPr>
      <w:hyperlink w:anchor="Par114" w:history="1">
        <w:r w:rsidR="00F27F89">
          <w:rPr>
            <w:color w:val="0000FF"/>
          </w:rPr>
          <w:t>статьи 10</w:t>
        </w:r>
      </w:hyperlink>
      <w:r w:rsidR="00F27F89">
        <w:t xml:space="preserve">, </w:t>
      </w:r>
      <w:hyperlink w:anchor="Par131" w:history="1">
        <w:r w:rsidR="00F27F89">
          <w:rPr>
            <w:color w:val="0000FF"/>
          </w:rPr>
          <w:t>11</w:t>
        </w:r>
      </w:hyperlink>
      <w:r w:rsidR="00F27F89">
        <w:t>;</w:t>
      </w:r>
    </w:p>
    <w:p w:rsidR="00F27F89" w:rsidRDefault="00CA62B2">
      <w:pPr>
        <w:widowControl w:val="0"/>
        <w:autoSpaceDE w:val="0"/>
        <w:autoSpaceDN w:val="0"/>
        <w:adjustRightInd w:val="0"/>
        <w:spacing w:line="240" w:lineRule="auto"/>
        <w:ind w:firstLine="540"/>
        <w:jc w:val="both"/>
      </w:pPr>
      <w:hyperlink w:anchor="Par173" w:history="1">
        <w:r w:rsidR="00F27F89">
          <w:rPr>
            <w:color w:val="0000FF"/>
          </w:rPr>
          <w:t>пункты 1</w:t>
        </w:r>
      </w:hyperlink>
      <w:r w:rsidR="00F27F89">
        <w:t xml:space="preserve">, </w:t>
      </w:r>
      <w:hyperlink w:anchor="Par180" w:history="1">
        <w:r w:rsidR="00F27F89">
          <w:rPr>
            <w:color w:val="0000FF"/>
          </w:rPr>
          <w:t>2</w:t>
        </w:r>
      </w:hyperlink>
      <w:r w:rsidR="00F27F89">
        <w:t xml:space="preserve"> и </w:t>
      </w:r>
      <w:hyperlink w:anchor="Par182" w:history="1">
        <w:r w:rsidR="00F27F89">
          <w:rPr>
            <w:color w:val="0000FF"/>
          </w:rPr>
          <w:t>4</w:t>
        </w:r>
      </w:hyperlink>
      <w:r w:rsidR="00F27F89">
        <w:t xml:space="preserve"> - </w:t>
      </w:r>
      <w:hyperlink w:anchor="Par187" w:history="1">
        <w:r w:rsidR="00F27F89">
          <w:rPr>
            <w:color w:val="0000FF"/>
          </w:rPr>
          <w:t>6 статьи 13</w:t>
        </w:r>
      </w:hyperlink>
      <w:r w:rsidR="00F27F89">
        <w:t>;</w:t>
      </w:r>
    </w:p>
    <w:p w:rsidR="00F27F89" w:rsidRDefault="00CA62B2">
      <w:pPr>
        <w:widowControl w:val="0"/>
        <w:autoSpaceDE w:val="0"/>
        <w:autoSpaceDN w:val="0"/>
        <w:adjustRightInd w:val="0"/>
        <w:spacing w:line="240" w:lineRule="auto"/>
        <w:ind w:firstLine="540"/>
        <w:jc w:val="both"/>
      </w:pPr>
      <w:hyperlink w:anchor="Par200" w:history="1">
        <w:r w:rsidR="00F27F89">
          <w:rPr>
            <w:color w:val="0000FF"/>
          </w:rPr>
          <w:t>пункт 4 статьи 14</w:t>
        </w:r>
      </w:hyperlink>
      <w:r w:rsidR="00F27F89">
        <w:t>;</w:t>
      </w:r>
    </w:p>
    <w:p w:rsidR="00F27F89" w:rsidRDefault="00CA62B2">
      <w:pPr>
        <w:widowControl w:val="0"/>
        <w:autoSpaceDE w:val="0"/>
        <w:autoSpaceDN w:val="0"/>
        <w:adjustRightInd w:val="0"/>
        <w:spacing w:line="240" w:lineRule="auto"/>
        <w:ind w:firstLine="540"/>
        <w:jc w:val="both"/>
      </w:pPr>
      <w:hyperlink w:anchor="Par207" w:history="1">
        <w:r w:rsidR="00F27F89">
          <w:rPr>
            <w:color w:val="0000FF"/>
          </w:rPr>
          <w:t>статья 15</w:t>
        </w:r>
      </w:hyperlink>
      <w:r w:rsidR="00F27F89">
        <w:t xml:space="preserve">, за исключением </w:t>
      </w:r>
      <w:hyperlink w:anchor="Par214" w:history="1">
        <w:r w:rsidR="00F27F89">
          <w:rPr>
            <w:color w:val="0000FF"/>
          </w:rPr>
          <w:t>подпункта 2) пункта 1</w:t>
        </w:r>
      </w:hyperlink>
      <w:r w:rsidR="00F27F89">
        <w:t xml:space="preserve">; </w:t>
      </w:r>
      <w:hyperlink w:anchor="Par218" w:history="1">
        <w:r w:rsidR="00F27F89">
          <w:rPr>
            <w:color w:val="0000FF"/>
          </w:rPr>
          <w:t>подпункта 2</w:t>
        </w:r>
      </w:hyperlink>
      <w:r w:rsidR="00F27F89">
        <w:t xml:space="preserve">), </w:t>
      </w:r>
      <w:hyperlink w:anchor="Par219" w:history="1">
        <w:r w:rsidR="00F27F89">
          <w:rPr>
            <w:color w:val="0000FF"/>
          </w:rPr>
          <w:t>подпункта 3</w:t>
        </w:r>
      </w:hyperlink>
      <w:r w:rsidR="00F27F89">
        <w:t xml:space="preserve">) (в части товаров, вывозимых участниками ОЭЗ в Магаданской области для собственных производственных нужд на остальную часть территории Магаданской области), а также </w:t>
      </w:r>
      <w:hyperlink w:anchor="Par220" w:history="1">
        <w:r w:rsidR="00F27F89">
          <w:rPr>
            <w:color w:val="0000FF"/>
          </w:rPr>
          <w:t>подпункта 4) пункта 2</w:t>
        </w:r>
      </w:hyperlink>
      <w:r w:rsidR="00F27F89">
        <w:t xml:space="preserve">; </w:t>
      </w:r>
      <w:hyperlink w:anchor="Par221" w:history="1">
        <w:r w:rsidR="00F27F89">
          <w:rPr>
            <w:color w:val="0000FF"/>
          </w:rPr>
          <w:t>пунктов 3</w:t>
        </w:r>
      </w:hyperlink>
      <w:r w:rsidR="00F27F89">
        <w:t xml:space="preserve"> - </w:t>
      </w:r>
      <w:hyperlink w:anchor="Par226" w:history="1">
        <w:r w:rsidR="00F27F89">
          <w:rPr>
            <w:color w:val="0000FF"/>
          </w:rPr>
          <w:t>6</w:t>
        </w:r>
      </w:hyperlink>
      <w:r w:rsidR="00F27F89">
        <w:t xml:space="preserve"> этой статьи;</w:t>
      </w:r>
    </w:p>
    <w:p w:rsidR="00F27F89" w:rsidRDefault="00CA62B2">
      <w:pPr>
        <w:widowControl w:val="0"/>
        <w:autoSpaceDE w:val="0"/>
        <w:autoSpaceDN w:val="0"/>
        <w:adjustRightInd w:val="0"/>
        <w:spacing w:line="240" w:lineRule="auto"/>
        <w:ind w:firstLine="540"/>
        <w:jc w:val="both"/>
      </w:pPr>
      <w:hyperlink w:anchor="Par254" w:history="1">
        <w:r w:rsidR="00F27F89">
          <w:rPr>
            <w:color w:val="0000FF"/>
          </w:rPr>
          <w:t>статьи 17</w:t>
        </w:r>
      </w:hyperlink>
      <w:r w:rsidR="00F27F89">
        <w:t xml:space="preserve"> - </w:t>
      </w:r>
      <w:hyperlink w:anchor="Par396" w:history="1">
        <w:r w:rsidR="00F27F89">
          <w:rPr>
            <w:color w:val="0000FF"/>
          </w:rPr>
          <w:t>27</w:t>
        </w:r>
      </w:hyperlink>
      <w:r w:rsidR="00F27F89">
        <w:t>.</w:t>
      </w:r>
    </w:p>
    <w:p w:rsidR="00F27F89" w:rsidRDefault="00F27F89">
      <w:pPr>
        <w:widowControl w:val="0"/>
        <w:autoSpaceDE w:val="0"/>
        <w:autoSpaceDN w:val="0"/>
        <w:adjustRightInd w:val="0"/>
        <w:spacing w:line="240" w:lineRule="auto"/>
        <w:ind w:firstLine="540"/>
        <w:jc w:val="both"/>
      </w:pPr>
      <w:r>
        <w:t xml:space="preserve">Порядок функционирования ОЭЗ в Магаданской области и применения таможенной процедуры свободной таможенной зоны в той части, на которую действие настоящего Соглашения не распространяется, определяется в соответствии с Федеральным </w:t>
      </w:r>
      <w:hyperlink r:id="rId80" w:history="1">
        <w:r>
          <w:rPr>
            <w:color w:val="0000FF"/>
          </w:rPr>
          <w:t>законом</w:t>
        </w:r>
      </w:hyperlink>
      <w:r>
        <w:t xml:space="preserve"> Российской Федерации от 31 мая 1999 года N 104-ФЗ "Об Особой экономической зоне в Магаданской области".</w:t>
      </w:r>
    </w:p>
    <w:p w:rsidR="00F27F89" w:rsidRDefault="00F27F89">
      <w:pPr>
        <w:widowControl w:val="0"/>
        <w:autoSpaceDE w:val="0"/>
        <w:autoSpaceDN w:val="0"/>
        <w:adjustRightInd w:val="0"/>
        <w:spacing w:line="240" w:lineRule="auto"/>
        <w:ind w:firstLine="540"/>
        <w:jc w:val="both"/>
      </w:pPr>
      <w:r>
        <w:t xml:space="preserve">3. Российская Федерация гарантирует, что иностранные товары, помещенные под таможенную процедуру свободной таможенной зоны в ОЭЗ в Калининградской области, и товары, изготовленные (полученные) с использованием иностранных товаров, помещенных под таможенную процедуру свободной таможенной зоны в ОЭЗ в Калининградской области, не могут быть вывезены с территории Калининградской области Российской Федерации на остальную часть таможенной территории таможенного союза без завершения таможенной процедуры свободной таможенной зоны, за исключением транспортных средств, помещенных под таможенную процедуру свободной таможенной зоны в ОЭЗ в Калининградской области и совершающих международные перевозки товаров, пассажиров и багажа между Калининградской областью Российской Федерации и государствами, не являющимися членами таможенного союза, и перевозки товаров, пассажиров и багажа между Калининградской областью Российской Федерации и остальной частью Российской Федерации, а также товаров, вывозимых физическими лицами в качестве товаров для личного пользования в пределах норм беспошлинного ввоза, установленных международным </w:t>
      </w:r>
      <w:hyperlink r:id="rId81" w:history="1">
        <w:r>
          <w:rPr>
            <w:color w:val="0000FF"/>
          </w:rPr>
          <w:t>соглашением</w:t>
        </w:r>
      </w:hyperlink>
      <w:r>
        <w:t>, регулирующим порядок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25</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Внесение изменений</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ind w:firstLine="540"/>
        <w:jc w:val="both"/>
      </w:pPr>
      <w:r>
        <w:t>По договоренности Сторон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jc w:val="center"/>
        <w:outlineLvl w:val="0"/>
      </w:pPr>
      <w:r>
        <w:t>Статья 26</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Разрешение споров</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p>
    <w:p w:rsidR="00F27F89" w:rsidRDefault="00F27F89">
      <w:pPr>
        <w:widowControl w:val="0"/>
        <w:autoSpaceDE w:val="0"/>
        <w:autoSpaceDN w:val="0"/>
        <w:adjustRightInd w:val="0"/>
        <w:spacing w:line="240" w:lineRule="auto"/>
        <w:ind w:firstLine="540"/>
        <w:jc w:val="both"/>
      </w:pPr>
      <w:r>
        <w:t>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F27F89" w:rsidRDefault="00F27F89">
      <w:pPr>
        <w:widowControl w:val="0"/>
        <w:autoSpaceDE w:val="0"/>
        <w:autoSpaceDN w:val="0"/>
        <w:adjustRightInd w:val="0"/>
        <w:spacing w:line="240" w:lineRule="auto"/>
        <w:ind w:firstLine="540"/>
        <w:jc w:val="both"/>
      </w:pPr>
      <w:r>
        <w:t>3.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outlineLvl w:val="0"/>
      </w:pPr>
      <w:bookmarkStart w:id="55" w:name="Par396"/>
      <w:bookmarkEnd w:id="55"/>
      <w:r>
        <w:t>Статья 27</w:t>
      </w:r>
    </w:p>
    <w:p w:rsidR="00F27F89" w:rsidRDefault="00F27F89">
      <w:pPr>
        <w:widowControl w:val="0"/>
        <w:autoSpaceDE w:val="0"/>
        <w:autoSpaceDN w:val="0"/>
        <w:adjustRightInd w:val="0"/>
        <w:spacing w:line="240" w:lineRule="auto"/>
        <w:jc w:val="center"/>
      </w:pPr>
    </w:p>
    <w:p w:rsidR="00F27F89" w:rsidRDefault="00F27F89">
      <w:pPr>
        <w:widowControl w:val="0"/>
        <w:autoSpaceDE w:val="0"/>
        <w:autoSpaceDN w:val="0"/>
        <w:adjustRightInd w:val="0"/>
        <w:spacing w:line="240" w:lineRule="auto"/>
        <w:jc w:val="center"/>
      </w:pPr>
      <w:r>
        <w:t>Заключительные положения</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bookmarkStart w:id="56" w:name="Par400"/>
      <w:bookmarkEnd w:id="56"/>
      <w:r>
        <w:t xml:space="preserve">Настоящее Соглашение подлежит ратификации и временно применяется со дня вступления в силу </w:t>
      </w:r>
      <w:hyperlink r:id="rId82" w:history="1">
        <w:r>
          <w:rPr>
            <w:color w:val="0000FF"/>
          </w:rPr>
          <w:t>Договора</w:t>
        </w:r>
      </w:hyperlink>
      <w:r>
        <w:t xml:space="preserve"> о Таможенном </w:t>
      </w:r>
      <w:hyperlink r:id="rId83" w:history="1">
        <w:r>
          <w:rPr>
            <w:color w:val="0000FF"/>
          </w:rPr>
          <w:t>кодексе</w:t>
        </w:r>
      </w:hyperlink>
      <w:r>
        <w:t xml:space="preserve"> таможенного союза от 27 ноября 2009 года.</w:t>
      </w:r>
    </w:p>
    <w:p w:rsidR="00F27F89" w:rsidRDefault="00F27F89">
      <w:pPr>
        <w:widowControl w:val="0"/>
        <w:autoSpaceDE w:val="0"/>
        <w:autoSpaceDN w:val="0"/>
        <w:adjustRightInd w:val="0"/>
        <w:spacing w:line="240" w:lineRule="auto"/>
        <w:ind w:firstLine="540"/>
        <w:jc w:val="both"/>
      </w:pPr>
      <w:r>
        <w:t>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p>
    <w:p w:rsidR="00F27F89" w:rsidRDefault="00F27F89">
      <w:pPr>
        <w:widowControl w:val="0"/>
        <w:autoSpaceDE w:val="0"/>
        <w:autoSpaceDN w:val="0"/>
        <w:adjustRightInd w:val="0"/>
        <w:spacing w:line="240" w:lineRule="auto"/>
        <w:ind w:firstLine="540"/>
        <w:jc w:val="both"/>
      </w:pPr>
      <w:bookmarkStart w:id="57" w:name="Par402"/>
      <w:bookmarkEnd w:id="57"/>
      <w:r>
        <w:t xml:space="preserve">Положения </w:t>
      </w:r>
      <w:hyperlink w:anchor="Par59" w:history="1">
        <w:r>
          <w:rPr>
            <w:color w:val="0000FF"/>
          </w:rPr>
          <w:t>части второй статьи 5</w:t>
        </w:r>
      </w:hyperlink>
      <w:r>
        <w:t xml:space="preserve">, </w:t>
      </w:r>
      <w:hyperlink w:anchor="Par143" w:history="1">
        <w:r>
          <w:rPr>
            <w:color w:val="0000FF"/>
          </w:rPr>
          <w:t>части второй пункта 2 статьи 11</w:t>
        </w:r>
      </w:hyperlink>
      <w:r>
        <w:t xml:space="preserve">, </w:t>
      </w:r>
      <w:hyperlink w:anchor="Par186" w:history="1">
        <w:r>
          <w:rPr>
            <w:color w:val="0000FF"/>
          </w:rPr>
          <w:t>пункта 5 статьи 13</w:t>
        </w:r>
      </w:hyperlink>
      <w:r>
        <w:t xml:space="preserve"> настоящего Соглашения вступают в силу в соответствии с </w:t>
      </w:r>
      <w:hyperlink w:anchor="Par400" w:history="1">
        <w:r>
          <w:rPr>
            <w:color w:val="0000FF"/>
          </w:rPr>
          <w:t>частью 1</w:t>
        </w:r>
      </w:hyperlink>
      <w:r>
        <w:t xml:space="preserve"> настоящей статьи, но не ранее даты получения депозитарием последней ратификационной грамоты по соглашениям, включенным в первый пакет международных договоров, составляющих договорно-правовую базу Единого экономического пространства Республики Беларусь, Республики Казахстан и Российской Федерации.</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r>
        <w:t>Совершено в городе Санкт-Петербург 18 июня 2010 года в одном подлинном экземпляре на русском языке.</w:t>
      </w:r>
    </w:p>
    <w:p w:rsidR="00F27F89" w:rsidRDefault="00F27F89">
      <w:pPr>
        <w:widowControl w:val="0"/>
        <w:autoSpaceDE w:val="0"/>
        <w:autoSpaceDN w:val="0"/>
        <w:adjustRightInd w:val="0"/>
        <w:spacing w:line="240" w:lineRule="auto"/>
        <w:ind w:firstLine="540"/>
        <w:jc w:val="both"/>
      </w:pPr>
      <w:r>
        <w:t>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Стороне его заверенную копию.</w:t>
      </w:r>
    </w:p>
    <w:p w:rsidR="00F27F89" w:rsidRDefault="00F27F89">
      <w:pPr>
        <w:widowControl w:val="0"/>
        <w:autoSpaceDE w:val="0"/>
        <w:autoSpaceDN w:val="0"/>
        <w:adjustRightInd w:val="0"/>
        <w:spacing w:line="240" w:lineRule="auto"/>
        <w:ind w:firstLine="540"/>
        <w:jc w:val="both"/>
      </w:pPr>
    </w:p>
    <w:p w:rsidR="00F27F89" w:rsidRDefault="00F27F89">
      <w:pPr>
        <w:pStyle w:val="ConsPlusCell"/>
        <w:rPr>
          <w:rFonts w:ascii="Courier New" w:hAnsi="Courier New" w:cs="Courier New"/>
          <w:sz w:val="20"/>
          <w:szCs w:val="20"/>
        </w:rPr>
      </w:pPr>
      <w:r>
        <w:rPr>
          <w:rFonts w:ascii="Courier New" w:hAnsi="Courier New" w:cs="Courier New"/>
          <w:sz w:val="20"/>
          <w:szCs w:val="20"/>
        </w:rPr>
        <w:t>За Республику                 За Республику                   За Российскую</w:t>
      </w:r>
    </w:p>
    <w:p w:rsidR="00F27F89" w:rsidRDefault="00F27F89">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Федерацию</w:t>
      </w:r>
    </w:p>
    <w:p w:rsidR="00F27F89" w:rsidRDefault="00F27F89">
      <w:pPr>
        <w:widowControl w:val="0"/>
        <w:autoSpaceDE w:val="0"/>
        <w:autoSpaceDN w:val="0"/>
        <w:adjustRightInd w:val="0"/>
        <w:spacing w:line="240" w:lineRule="auto"/>
        <w:ind w:firstLine="540"/>
        <w:jc w:val="both"/>
      </w:pPr>
    </w:p>
    <w:p w:rsidR="00F27F89" w:rsidRDefault="00F27F89">
      <w:pPr>
        <w:widowControl w:val="0"/>
        <w:autoSpaceDE w:val="0"/>
        <w:autoSpaceDN w:val="0"/>
        <w:adjustRightInd w:val="0"/>
        <w:spacing w:line="240" w:lineRule="auto"/>
        <w:ind w:firstLine="540"/>
        <w:jc w:val="both"/>
      </w:pPr>
    </w:p>
    <w:p w:rsidR="00F27F89" w:rsidRDefault="00F27F89">
      <w:pPr>
        <w:widowControl w:val="0"/>
        <w:pBdr>
          <w:bottom w:val="single" w:sz="6" w:space="0" w:color="auto"/>
        </w:pBdr>
        <w:autoSpaceDE w:val="0"/>
        <w:autoSpaceDN w:val="0"/>
        <w:adjustRightInd w:val="0"/>
        <w:spacing w:line="240" w:lineRule="auto"/>
        <w:rPr>
          <w:sz w:val="5"/>
          <w:szCs w:val="5"/>
        </w:rPr>
      </w:pPr>
    </w:p>
    <w:p w:rsidR="00552A3B" w:rsidRDefault="00552A3B"/>
    <w:sectPr w:rsidR="00552A3B" w:rsidSect="00FE75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89"/>
    <w:rsid w:val="00000F64"/>
    <w:rsid w:val="000068CF"/>
    <w:rsid w:val="0001051E"/>
    <w:rsid w:val="00015076"/>
    <w:rsid w:val="000166AD"/>
    <w:rsid w:val="00017FDE"/>
    <w:rsid w:val="000216AC"/>
    <w:rsid w:val="00021763"/>
    <w:rsid w:val="00025BEA"/>
    <w:rsid w:val="0003046D"/>
    <w:rsid w:val="000347F3"/>
    <w:rsid w:val="00035422"/>
    <w:rsid w:val="00035E49"/>
    <w:rsid w:val="00036001"/>
    <w:rsid w:val="000361A0"/>
    <w:rsid w:val="000369F3"/>
    <w:rsid w:val="000421F6"/>
    <w:rsid w:val="00043D62"/>
    <w:rsid w:val="00047A0E"/>
    <w:rsid w:val="00052DCE"/>
    <w:rsid w:val="00054B74"/>
    <w:rsid w:val="0007467B"/>
    <w:rsid w:val="000754F3"/>
    <w:rsid w:val="00077F0A"/>
    <w:rsid w:val="00081BA1"/>
    <w:rsid w:val="00083DEC"/>
    <w:rsid w:val="00084D22"/>
    <w:rsid w:val="0008642A"/>
    <w:rsid w:val="00090EE3"/>
    <w:rsid w:val="00091FB2"/>
    <w:rsid w:val="00093765"/>
    <w:rsid w:val="000967CF"/>
    <w:rsid w:val="0009789A"/>
    <w:rsid w:val="000A410D"/>
    <w:rsid w:val="000A7157"/>
    <w:rsid w:val="000B304C"/>
    <w:rsid w:val="000C0864"/>
    <w:rsid w:val="000C1282"/>
    <w:rsid w:val="000C24EA"/>
    <w:rsid w:val="000C2BF3"/>
    <w:rsid w:val="000C3489"/>
    <w:rsid w:val="000C682C"/>
    <w:rsid w:val="000D2D9F"/>
    <w:rsid w:val="000E3DF7"/>
    <w:rsid w:val="000E6919"/>
    <w:rsid w:val="000E76BC"/>
    <w:rsid w:val="000F2921"/>
    <w:rsid w:val="000F356A"/>
    <w:rsid w:val="000F41CA"/>
    <w:rsid w:val="000F5441"/>
    <w:rsid w:val="000F598A"/>
    <w:rsid w:val="000F5E28"/>
    <w:rsid w:val="000F6DE7"/>
    <w:rsid w:val="0010014A"/>
    <w:rsid w:val="0011060C"/>
    <w:rsid w:val="00114FFC"/>
    <w:rsid w:val="00116918"/>
    <w:rsid w:val="00120263"/>
    <w:rsid w:val="00122288"/>
    <w:rsid w:val="001236B3"/>
    <w:rsid w:val="00123894"/>
    <w:rsid w:val="00125CF2"/>
    <w:rsid w:val="0012707C"/>
    <w:rsid w:val="00127795"/>
    <w:rsid w:val="00135558"/>
    <w:rsid w:val="0013642B"/>
    <w:rsid w:val="00137F4D"/>
    <w:rsid w:val="0014319B"/>
    <w:rsid w:val="00143EEE"/>
    <w:rsid w:val="00145DD1"/>
    <w:rsid w:val="0015373F"/>
    <w:rsid w:val="00154687"/>
    <w:rsid w:val="0015565C"/>
    <w:rsid w:val="0016089C"/>
    <w:rsid w:val="001609E1"/>
    <w:rsid w:val="00163954"/>
    <w:rsid w:val="00165CB8"/>
    <w:rsid w:val="00166E60"/>
    <w:rsid w:val="00170375"/>
    <w:rsid w:val="0017298F"/>
    <w:rsid w:val="001736F2"/>
    <w:rsid w:val="00176835"/>
    <w:rsid w:val="00177BB2"/>
    <w:rsid w:val="0018086A"/>
    <w:rsid w:val="00191B1D"/>
    <w:rsid w:val="00194879"/>
    <w:rsid w:val="001A0C50"/>
    <w:rsid w:val="001A16DE"/>
    <w:rsid w:val="001A16F8"/>
    <w:rsid w:val="001A620D"/>
    <w:rsid w:val="001A6382"/>
    <w:rsid w:val="001C550D"/>
    <w:rsid w:val="001C56C7"/>
    <w:rsid w:val="001D3117"/>
    <w:rsid w:val="001D4296"/>
    <w:rsid w:val="001D53F7"/>
    <w:rsid w:val="001E116B"/>
    <w:rsid w:val="001E354E"/>
    <w:rsid w:val="001E4D45"/>
    <w:rsid w:val="00204E3D"/>
    <w:rsid w:val="00210473"/>
    <w:rsid w:val="00211F40"/>
    <w:rsid w:val="002143F3"/>
    <w:rsid w:val="00220B5F"/>
    <w:rsid w:val="00223E7F"/>
    <w:rsid w:val="002305EC"/>
    <w:rsid w:val="00235E75"/>
    <w:rsid w:val="00240596"/>
    <w:rsid w:val="002419A1"/>
    <w:rsid w:val="00241D7F"/>
    <w:rsid w:val="00241FFE"/>
    <w:rsid w:val="00245A48"/>
    <w:rsid w:val="0024662B"/>
    <w:rsid w:val="00246A71"/>
    <w:rsid w:val="002654D2"/>
    <w:rsid w:val="0027198D"/>
    <w:rsid w:val="00272F40"/>
    <w:rsid w:val="002738E5"/>
    <w:rsid w:val="0027406A"/>
    <w:rsid w:val="002759F7"/>
    <w:rsid w:val="00282B9E"/>
    <w:rsid w:val="002839D3"/>
    <w:rsid w:val="0028477C"/>
    <w:rsid w:val="00290663"/>
    <w:rsid w:val="002A4A43"/>
    <w:rsid w:val="002A5AD8"/>
    <w:rsid w:val="002B32EA"/>
    <w:rsid w:val="002B4A91"/>
    <w:rsid w:val="002B5D9A"/>
    <w:rsid w:val="002B5E58"/>
    <w:rsid w:val="002C2261"/>
    <w:rsid w:val="002C4D2B"/>
    <w:rsid w:val="002D7124"/>
    <w:rsid w:val="002D777D"/>
    <w:rsid w:val="002D7CD9"/>
    <w:rsid w:val="002E4A3D"/>
    <w:rsid w:val="002E6CE5"/>
    <w:rsid w:val="002F2387"/>
    <w:rsid w:val="002F3D56"/>
    <w:rsid w:val="00301895"/>
    <w:rsid w:val="0030681C"/>
    <w:rsid w:val="00306838"/>
    <w:rsid w:val="0031503C"/>
    <w:rsid w:val="003164A2"/>
    <w:rsid w:val="003170FD"/>
    <w:rsid w:val="00320318"/>
    <w:rsid w:val="0032106E"/>
    <w:rsid w:val="003351DD"/>
    <w:rsid w:val="0033544C"/>
    <w:rsid w:val="00335791"/>
    <w:rsid w:val="00337EE8"/>
    <w:rsid w:val="0034125C"/>
    <w:rsid w:val="003419D4"/>
    <w:rsid w:val="003424AF"/>
    <w:rsid w:val="00342508"/>
    <w:rsid w:val="003454D8"/>
    <w:rsid w:val="00346A8C"/>
    <w:rsid w:val="00356DF0"/>
    <w:rsid w:val="003676B3"/>
    <w:rsid w:val="00367CE4"/>
    <w:rsid w:val="0037288F"/>
    <w:rsid w:val="00387170"/>
    <w:rsid w:val="003871C4"/>
    <w:rsid w:val="00391B03"/>
    <w:rsid w:val="003965E3"/>
    <w:rsid w:val="003A01A8"/>
    <w:rsid w:val="003A0C37"/>
    <w:rsid w:val="003B3EBD"/>
    <w:rsid w:val="003B6B92"/>
    <w:rsid w:val="003C2281"/>
    <w:rsid w:val="003C625C"/>
    <w:rsid w:val="003D2ED8"/>
    <w:rsid w:val="003D3C48"/>
    <w:rsid w:val="003E561F"/>
    <w:rsid w:val="003F436B"/>
    <w:rsid w:val="003F6900"/>
    <w:rsid w:val="004065CE"/>
    <w:rsid w:val="004074B6"/>
    <w:rsid w:val="00425F8B"/>
    <w:rsid w:val="00427940"/>
    <w:rsid w:val="004358A5"/>
    <w:rsid w:val="004406B4"/>
    <w:rsid w:val="0044131E"/>
    <w:rsid w:val="00444ECF"/>
    <w:rsid w:val="0044592E"/>
    <w:rsid w:val="00445AEE"/>
    <w:rsid w:val="00452544"/>
    <w:rsid w:val="00457DCB"/>
    <w:rsid w:val="004635E4"/>
    <w:rsid w:val="0046438D"/>
    <w:rsid w:val="00467DA3"/>
    <w:rsid w:val="0047022C"/>
    <w:rsid w:val="00470D66"/>
    <w:rsid w:val="00474894"/>
    <w:rsid w:val="00477D5A"/>
    <w:rsid w:val="004908A6"/>
    <w:rsid w:val="004913AD"/>
    <w:rsid w:val="004925AF"/>
    <w:rsid w:val="00493DA1"/>
    <w:rsid w:val="00495C1D"/>
    <w:rsid w:val="004A0AE3"/>
    <w:rsid w:val="004A399A"/>
    <w:rsid w:val="004A54D2"/>
    <w:rsid w:val="004A7B05"/>
    <w:rsid w:val="004B27CC"/>
    <w:rsid w:val="004B31FB"/>
    <w:rsid w:val="004B5FF0"/>
    <w:rsid w:val="004B62A6"/>
    <w:rsid w:val="004B71CA"/>
    <w:rsid w:val="004C02A7"/>
    <w:rsid w:val="004D102C"/>
    <w:rsid w:val="004D59CD"/>
    <w:rsid w:val="004E36E1"/>
    <w:rsid w:val="004E4816"/>
    <w:rsid w:val="004E578F"/>
    <w:rsid w:val="004F570B"/>
    <w:rsid w:val="004F7E82"/>
    <w:rsid w:val="00500A8F"/>
    <w:rsid w:val="005038CB"/>
    <w:rsid w:val="0051466F"/>
    <w:rsid w:val="005214D5"/>
    <w:rsid w:val="00527A12"/>
    <w:rsid w:val="0053195A"/>
    <w:rsid w:val="005347B6"/>
    <w:rsid w:val="005403AB"/>
    <w:rsid w:val="00544FEB"/>
    <w:rsid w:val="00550E44"/>
    <w:rsid w:val="00551379"/>
    <w:rsid w:val="00552A3B"/>
    <w:rsid w:val="00553092"/>
    <w:rsid w:val="00556E51"/>
    <w:rsid w:val="0055781A"/>
    <w:rsid w:val="005604E5"/>
    <w:rsid w:val="005638E4"/>
    <w:rsid w:val="00563E0E"/>
    <w:rsid w:val="005805A7"/>
    <w:rsid w:val="00582996"/>
    <w:rsid w:val="005830C7"/>
    <w:rsid w:val="005869E4"/>
    <w:rsid w:val="00586D6D"/>
    <w:rsid w:val="00586F94"/>
    <w:rsid w:val="005870E1"/>
    <w:rsid w:val="00592A95"/>
    <w:rsid w:val="005931BA"/>
    <w:rsid w:val="0059405B"/>
    <w:rsid w:val="00595719"/>
    <w:rsid w:val="00595EB7"/>
    <w:rsid w:val="005972B9"/>
    <w:rsid w:val="005A077D"/>
    <w:rsid w:val="005A089D"/>
    <w:rsid w:val="005A6221"/>
    <w:rsid w:val="005A68C2"/>
    <w:rsid w:val="005A6E7C"/>
    <w:rsid w:val="005B04A8"/>
    <w:rsid w:val="005B5A80"/>
    <w:rsid w:val="005C01D8"/>
    <w:rsid w:val="005C2636"/>
    <w:rsid w:val="005C665C"/>
    <w:rsid w:val="005D05B6"/>
    <w:rsid w:val="005D0999"/>
    <w:rsid w:val="005D2C79"/>
    <w:rsid w:val="005D4457"/>
    <w:rsid w:val="005E27C3"/>
    <w:rsid w:val="005F2D9B"/>
    <w:rsid w:val="005F435C"/>
    <w:rsid w:val="005F5052"/>
    <w:rsid w:val="005F5EAA"/>
    <w:rsid w:val="005F71B3"/>
    <w:rsid w:val="006003EA"/>
    <w:rsid w:val="00607DD8"/>
    <w:rsid w:val="00607E7A"/>
    <w:rsid w:val="006114E4"/>
    <w:rsid w:val="0062621D"/>
    <w:rsid w:val="00626B1E"/>
    <w:rsid w:val="006275CD"/>
    <w:rsid w:val="00633B52"/>
    <w:rsid w:val="00635CEB"/>
    <w:rsid w:val="00643FC5"/>
    <w:rsid w:val="0065056B"/>
    <w:rsid w:val="00650A42"/>
    <w:rsid w:val="006643B0"/>
    <w:rsid w:val="00666C38"/>
    <w:rsid w:val="006720D0"/>
    <w:rsid w:val="006720F3"/>
    <w:rsid w:val="00684FF7"/>
    <w:rsid w:val="006944C8"/>
    <w:rsid w:val="0069602F"/>
    <w:rsid w:val="006A53E4"/>
    <w:rsid w:val="006B093C"/>
    <w:rsid w:val="006B286B"/>
    <w:rsid w:val="006B6708"/>
    <w:rsid w:val="006B7632"/>
    <w:rsid w:val="006C686A"/>
    <w:rsid w:val="006D00D7"/>
    <w:rsid w:val="006D0F8A"/>
    <w:rsid w:val="006D4E56"/>
    <w:rsid w:val="006D584A"/>
    <w:rsid w:val="006D7975"/>
    <w:rsid w:val="006E1941"/>
    <w:rsid w:val="006F1976"/>
    <w:rsid w:val="006F2C7F"/>
    <w:rsid w:val="006F37D0"/>
    <w:rsid w:val="0070201B"/>
    <w:rsid w:val="007059FE"/>
    <w:rsid w:val="007132B5"/>
    <w:rsid w:val="007136E7"/>
    <w:rsid w:val="00716191"/>
    <w:rsid w:val="00723E6B"/>
    <w:rsid w:val="00732B71"/>
    <w:rsid w:val="00734754"/>
    <w:rsid w:val="007358C7"/>
    <w:rsid w:val="00736705"/>
    <w:rsid w:val="0074335B"/>
    <w:rsid w:val="00743523"/>
    <w:rsid w:val="00746287"/>
    <w:rsid w:val="0074647B"/>
    <w:rsid w:val="00746C02"/>
    <w:rsid w:val="007510CF"/>
    <w:rsid w:val="007533A8"/>
    <w:rsid w:val="007565F1"/>
    <w:rsid w:val="00771046"/>
    <w:rsid w:val="00775123"/>
    <w:rsid w:val="0077608A"/>
    <w:rsid w:val="0078109A"/>
    <w:rsid w:val="00791A3D"/>
    <w:rsid w:val="007A37B7"/>
    <w:rsid w:val="007B141F"/>
    <w:rsid w:val="007B205F"/>
    <w:rsid w:val="007B3EAF"/>
    <w:rsid w:val="007B5729"/>
    <w:rsid w:val="007C095B"/>
    <w:rsid w:val="007C0F4C"/>
    <w:rsid w:val="007C7081"/>
    <w:rsid w:val="007D10DA"/>
    <w:rsid w:val="007D5DB4"/>
    <w:rsid w:val="007E6989"/>
    <w:rsid w:val="007F09EC"/>
    <w:rsid w:val="007F1E49"/>
    <w:rsid w:val="007F4D92"/>
    <w:rsid w:val="007F73EE"/>
    <w:rsid w:val="00802F24"/>
    <w:rsid w:val="008032D6"/>
    <w:rsid w:val="0080512C"/>
    <w:rsid w:val="00805B0F"/>
    <w:rsid w:val="008113EC"/>
    <w:rsid w:val="00815A45"/>
    <w:rsid w:val="00824177"/>
    <w:rsid w:val="0082498C"/>
    <w:rsid w:val="008339DD"/>
    <w:rsid w:val="00833EFC"/>
    <w:rsid w:val="00834B31"/>
    <w:rsid w:val="008362D2"/>
    <w:rsid w:val="0084061A"/>
    <w:rsid w:val="00845219"/>
    <w:rsid w:val="008478EC"/>
    <w:rsid w:val="00855147"/>
    <w:rsid w:val="00860805"/>
    <w:rsid w:val="00862536"/>
    <w:rsid w:val="008671EF"/>
    <w:rsid w:val="008713E1"/>
    <w:rsid w:val="00871861"/>
    <w:rsid w:val="0087240B"/>
    <w:rsid w:val="0087318C"/>
    <w:rsid w:val="0087577F"/>
    <w:rsid w:val="00875F1D"/>
    <w:rsid w:val="00880A8F"/>
    <w:rsid w:val="00884A9D"/>
    <w:rsid w:val="0088635B"/>
    <w:rsid w:val="008A3EF8"/>
    <w:rsid w:val="008A4907"/>
    <w:rsid w:val="008B1563"/>
    <w:rsid w:val="008B2CD2"/>
    <w:rsid w:val="008B5C1D"/>
    <w:rsid w:val="008B73A7"/>
    <w:rsid w:val="008B7A38"/>
    <w:rsid w:val="008C31CB"/>
    <w:rsid w:val="008D093A"/>
    <w:rsid w:val="008D2E3B"/>
    <w:rsid w:val="008D32FB"/>
    <w:rsid w:val="008E218D"/>
    <w:rsid w:val="008E3DC8"/>
    <w:rsid w:val="008E53E8"/>
    <w:rsid w:val="008E54ED"/>
    <w:rsid w:val="008F0578"/>
    <w:rsid w:val="008F074A"/>
    <w:rsid w:val="008F2CC7"/>
    <w:rsid w:val="008F3A3F"/>
    <w:rsid w:val="00900FE7"/>
    <w:rsid w:val="0090188D"/>
    <w:rsid w:val="00903756"/>
    <w:rsid w:val="00907DAB"/>
    <w:rsid w:val="0092446D"/>
    <w:rsid w:val="00924997"/>
    <w:rsid w:val="00926E5B"/>
    <w:rsid w:val="009317CA"/>
    <w:rsid w:val="00940B5B"/>
    <w:rsid w:val="00956DBF"/>
    <w:rsid w:val="00960B27"/>
    <w:rsid w:val="009639BF"/>
    <w:rsid w:val="00964CC6"/>
    <w:rsid w:val="00967921"/>
    <w:rsid w:val="00994C34"/>
    <w:rsid w:val="00995380"/>
    <w:rsid w:val="00995BC2"/>
    <w:rsid w:val="009A046A"/>
    <w:rsid w:val="009A5968"/>
    <w:rsid w:val="009A76B6"/>
    <w:rsid w:val="009B36A8"/>
    <w:rsid w:val="009B66C6"/>
    <w:rsid w:val="009C0CA7"/>
    <w:rsid w:val="009C1BE4"/>
    <w:rsid w:val="009C5E5B"/>
    <w:rsid w:val="009D1741"/>
    <w:rsid w:val="009D3171"/>
    <w:rsid w:val="009E0053"/>
    <w:rsid w:val="009E35A1"/>
    <w:rsid w:val="009E40B5"/>
    <w:rsid w:val="009E6F6C"/>
    <w:rsid w:val="009F21FF"/>
    <w:rsid w:val="009F6271"/>
    <w:rsid w:val="00A0105F"/>
    <w:rsid w:val="00A0605C"/>
    <w:rsid w:val="00A170C6"/>
    <w:rsid w:val="00A21028"/>
    <w:rsid w:val="00A210A7"/>
    <w:rsid w:val="00A27CC9"/>
    <w:rsid w:val="00A34C14"/>
    <w:rsid w:val="00A44BEB"/>
    <w:rsid w:val="00A455E5"/>
    <w:rsid w:val="00A471D0"/>
    <w:rsid w:val="00A47692"/>
    <w:rsid w:val="00A4774D"/>
    <w:rsid w:val="00A53B8B"/>
    <w:rsid w:val="00A579B3"/>
    <w:rsid w:val="00A675B3"/>
    <w:rsid w:val="00A70414"/>
    <w:rsid w:val="00A70734"/>
    <w:rsid w:val="00A70E20"/>
    <w:rsid w:val="00A7186E"/>
    <w:rsid w:val="00A729CB"/>
    <w:rsid w:val="00A7524E"/>
    <w:rsid w:val="00A828AC"/>
    <w:rsid w:val="00A85EAD"/>
    <w:rsid w:val="00A85F56"/>
    <w:rsid w:val="00A86666"/>
    <w:rsid w:val="00A918CA"/>
    <w:rsid w:val="00A91D68"/>
    <w:rsid w:val="00A97C58"/>
    <w:rsid w:val="00AA4D0B"/>
    <w:rsid w:val="00AA4F46"/>
    <w:rsid w:val="00AC0AE2"/>
    <w:rsid w:val="00AC1C5E"/>
    <w:rsid w:val="00AC4147"/>
    <w:rsid w:val="00AC4C11"/>
    <w:rsid w:val="00AC5212"/>
    <w:rsid w:val="00AC6D34"/>
    <w:rsid w:val="00AD0D60"/>
    <w:rsid w:val="00AD0EFD"/>
    <w:rsid w:val="00AD26B9"/>
    <w:rsid w:val="00AD6361"/>
    <w:rsid w:val="00AE315C"/>
    <w:rsid w:val="00AE6461"/>
    <w:rsid w:val="00AF09A0"/>
    <w:rsid w:val="00AF0F6D"/>
    <w:rsid w:val="00AF1B82"/>
    <w:rsid w:val="00AF3E82"/>
    <w:rsid w:val="00B02D30"/>
    <w:rsid w:val="00B06406"/>
    <w:rsid w:val="00B07C2A"/>
    <w:rsid w:val="00B1139A"/>
    <w:rsid w:val="00B13D4D"/>
    <w:rsid w:val="00B14420"/>
    <w:rsid w:val="00B16B83"/>
    <w:rsid w:val="00B26D85"/>
    <w:rsid w:val="00B343DE"/>
    <w:rsid w:val="00B37219"/>
    <w:rsid w:val="00B4141C"/>
    <w:rsid w:val="00B433FA"/>
    <w:rsid w:val="00B4407B"/>
    <w:rsid w:val="00B5130D"/>
    <w:rsid w:val="00B5520B"/>
    <w:rsid w:val="00B5524D"/>
    <w:rsid w:val="00B652A2"/>
    <w:rsid w:val="00B65C86"/>
    <w:rsid w:val="00B65F34"/>
    <w:rsid w:val="00B675C1"/>
    <w:rsid w:val="00B73474"/>
    <w:rsid w:val="00B74732"/>
    <w:rsid w:val="00B913C9"/>
    <w:rsid w:val="00B915E3"/>
    <w:rsid w:val="00BA4CF0"/>
    <w:rsid w:val="00BB032B"/>
    <w:rsid w:val="00BB47CE"/>
    <w:rsid w:val="00BB7CC3"/>
    <w:rsid w:val="00BC166B"/>
    <w:rsid w:val="00BC183A"/>
    <w:rsid w:val="00BC1DF7"/>
    <w:rsid w:val="00BC275A"/>
    <w:rsid w:val="00BC607F"/>
    <w:rsid w:val="00BC6095"/>
    <w:rsid w:val="00BD6C67"/>
    <w:rsid w:val="00BD75A3"/>
    <w:rsid w:val="00BD7E4B"/>
    <w:rsid w:val="00BF5087"/>
    <w:rsid w:val="00BF7024"/>
    <w:rsid w:val="00C06D85"/>
    <w:rsid w:val="00C103EA"/>
    <w:rsid w:val="00C11E90"/>
    <w:rsid w:val="00C22AE0"/>
    <w:rsid w:val="00C3022B"/>
    <w:rsid w:val="00C30FCC"/>
    <w:rsid w:val="00C356D4"/>
    <w:rsid w:val="00C41E8A"/>
    <w:rsid w:val="00C423A7"/>
    <w:rsid w:val="00C433BA"/>
    <w:rsid w:val="00C4456F"/>
    <w:rsid w:val="00C5138A"/>
    <w:rsid w:val="00C60858"/>
    <w:rsid w:val="00C6520A"/>
    <w:rsid w:val="00C65318"/>
    <w:rsid w:val="00C67017"/>
    <w:rsid w:val="00C70297"/>
    <w:rsid w:val="00C72F72"/>
    <w:rsid w:val="00C76495"/>
    <w:rsid w:val="00C76C79"/>
    <w:rsid w:val="00C773AF"/>
    <w:rsid w:val="00C80BA0"/>
    <w:rsid w:val="00C80FA5"/>
    <w:rsid w:val="00C91323"/>
    <w:rsid w:val="00CA2680"/>
    <w:rsid w:val="00CA3ED6"/>
    <w:rsid w:val="00CA62B2"/>
    <w:rsid w:val="00CB1FA3"/>
    <w:rsid w:val="00CB73C7"/>
    <w:rsid w:val="00CC2CD9"/>
    <w:rsid w:val="00CC6300"/>
    <w:rsid w:val="00CD7DBD"/>
    <w:rsid w:val="00CE0C78"/>
    <w:rsid w:val="00CE5394"/>
    <w:rsid w:val="00CF50E4"/>
    <w:rsid w:val="00CF75B2"/>
    <w:rsid w:val="00D0046F"/>
    <w:rsid w:val="00D03634"/>
    <w:rsid w:val="00D03EEA"/>
    <w:rsid w:val="00D123EF"/>
    <w:rsid w:val="00D16460"/>
    <w:rsid w:val="00D16536"/>
    <w:rsid w:val="00D21F68"/>
    <w:rsid w:val="00D254FC"/>
    <w:rsid w:val="00D26BDA"/>
    <w:rsid w:val="00D35899"/>
    <w:rsid w:val="00D41883"/>
    <w:rsid w:val="00D42BA7"/>
    <w:rsid w:val="00D42E0B"/>
    <w:rsid w:val="00D4522A"/>
    <w:rsid w:val="00D475F9"/>
    <w:rsid w:val="00D55D8D"/>
    <w:rsid w:val="00D57673"/>
    <w:rsid w:val="00D64F57"/>
    <w:rsid w:val="00D65605"/>
    <w:rsid w:val="00D67319"/>
    <w:rsid w:val="00D67C10"/>
    <w:rsid w:val="00D7203B"/>
    <w:rsid w:val="00D8588E"/>
    <w:rsid w:val="00D86EC3"/>
    <w:rsid w:val="00D919F5"/>
    <w:rsid w:val="00D92A71"/>
    <w:rsid w:val="00D96D75"/>
    <w:rsid w:val="00DB1159"/>
    <w:rsid w:val="00DB3429"/>
    <w:rsid w:val="00DB39C6"/>
    <w:rsid w:val="00DB4866"/>
    <w:rsid w:val="00DB56E9"/>
    <w:rsid w:val="00DB72B8"/>
    <w:rsid w:val="00DC2176"/>
    <w:rsid w:val="00DC7482"/>
    <w:rsid w:val="00DD3D94"/>
    <w:rsid w:val="00DD6CF8"/>
    <w:rsid w:val="00DE4AD5"/>
    <w:rsid w:val="00DF226D"/>
    <w:rsid w:val="00DF3F53"/>
    <w:rsid w:val="00DF4B56"/>
    <w:rsid w:val="00E01981"/>
    <w:rsid w:val="00E04163"/>
    <w:rsid w:val="00E101E7"/>
    <w:rsid w:val="00E12780"/>
    <w:rsid w:val="00E13920"/>
    <w:rsid w:val="00E20FAB"/>
    <w:rsid w:val="00E3056D"/>
    <w:rsid w:val="00E32726"/>
    <w:rsid w:val="00E5154E"/>
    <w:rsid w:val="00E55C81"/>
    <w:rsid w:val="00E579EB"/>
    <w:rsid w:val="00E60597"/>
    <w:rsid w:val="00E620BD"/>
    <w:rsid w:val="00E65B45"/>
    <w:rsid w:val="00E661B8"/>
    <w:rsid w:val="00E705E6"/>
    <w:rsid w:val="00E71F05"/>
    <w:rsid w:val="00E723AC"/>
    <w:rsid w:val="00E73406"/>
    <w:rsid w:val="00E73763"/>
    <w:rsid w:val="00E73E61"/>
    <w:rsid w:val="00E741C8"/>
    <w:rsid w:val="00E81D4F"/>
    <w:rsid w:val="00E86F35"/>
    <w:rsid w:val="00E931B3"/>
    <w:rsid w:val="00E936B8"/>
    <w:rsid w:val="00E93943"/>
    <w:rsid w:val="00EA421B"/>
    <w:rsid w:val="00EA6441"/>
    <w:rsid w:val="00EA6A40"/>
    <w:rsid w:val="00EB050D"/>
    <w:rsid w:val="00EB76F8"/>
    <w:rsid w:val="00EC1401"/>
    <w:rsid w:val="00EC256D"/>
    <w:rsid w:val="00EC4540"/>
    <w:rsid w:val="00ED0ED4"/>
    <w:rsid w:val="00ED1D34"/>
    <w:rsid w:val="00ED2368"/>
    <w:rsid w:val="00ED6634"/>
    <w:rsid w:val="00EE679B"/>
    <w:rsid w:val="00EF0E35"/>
    <w:rsid w:val="00EF3560"/>
    <w:rsid w:val="00EF3C6E"/>
    <w:rsid w:val="00EF47DE"/>
    <w:rsid w:val="00EF5ACD"/>
    <w:rsid w:val="00F00EB6"/>
    <w:rsid w:val="00F0297C"/>
    <w:rsid w:val="00F035A5"/>
    <w:rsid w:val="00F0368F"/>
    <w:rsid w:val="00F04794"/>
    <w:rsid w:val="00F0550C"/>
    <w:rsid w:val="00F056DA"/>
    <w:rsid w:val="00F15B27"/>
    <w:rsid w:val="00F16E0B"/>
    <w:rsid w:val="00F211AC"/>
    <w:rsid w:val="00F24215"/>
    <w:rsid w:val="00F27F89"/>
    <w:rsid w:val="00F30F24"/>
    <w:rsid w:val="00F31D3D"/>
    <w:rsid w:val="00F36880"/>
    <w:rsid w:val="00F4245D"/>
    <w:rsid w:val="00F429F8"/>
    <w:rsid w:val="00F56344"/>
    <w:rsid w:val="00F56BF3"/>
    <w:rsid w:val="00F611AE"/>
    <w:rsid w:val="00F62960"/>
    <w:rsid w:val="00F63B6F"/>
    <w:rsid w:val="00F64D0A"/>
    <w:rsid w:val="00F65950"/>
    <w:rsid w:val="00F729FF"/>
    <w:rsid w:val="00F739BC"/>
    <w:rsid w:val="00F7700C"/>
    <w:rsid w:val="00F77DAD"/>
    <w:rsid w:val="00F77E30"/>
    <w:rsid w:val="00F83DBA"/>
    <w:rsid w:val="00F90253"/>
    <w:rsid w:val="00F910DF"/>
    <w:rsid w:val="00F91B66"/>
    <w:rsid w:val="00F957E6"/>
    <w:rsid w:val="00F96C27"/>
    <w:rsid w:val="00FA2980"/>
    <w:rsid w:val="00FA75C7"/>
    <w:rsid w:val="00FB27D7"/>
    <w:rsid w:val="00FB2BCE"/>
    <w:rsid w:val="00FB57F5"/>
    <w:rsid w:val="00FC4556"/>
    <w:rsid w:val="00FC4DAE"/>
    <w:rsid w:val="00FD1A88"/>
    <w:rsid w:val="00FD3BD2"/>
    <w:rsid w:val="00FE0DC7"/>
    <w:rsid w:val="00FE2371"/>
    <w:rsid w:val="00FF3774"/>
    <w:rsid w:val="00FF5F5C"/>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F89"/>
    <w:pPr>
      <w:widowControl w:val="0"/>
      <w:autoSpaceDE w:val="0"/>
      <w:autoSpaceDN w:val="0"/>
      <w:adjustRightInd w:val="0"/>
      <w:spacing w:line="240" w:lineRule="auto"/>
      <w:ind w:firstLine="0"/>
    </w:pPr>
    <w:rPr>
      <w:rFonts w:eastAsiaTheme="minorEastAsia"/>
      <w:lang w:eastAsia="ru-RU"/>
    </w:rPr>
  </w:style>
  <w:style w:type="paragraph" w:customStyle="1" w:styleId="ConsPlusNonformat">
    <w:name w:val="ConsPlusNonformat"/>
    <w:uiPriority w:val="99"/>
    <w:rsid w:val="00F27F89"/>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F27F89"/>
    <w:pPr>
      <w:widowControl w:val="0"/>
      <w:autoSpaceDE w:val="0"/>
      <w:autoSpaceDN w:val="0"/>
      <w:adjustRightInd w:val="0"/>
      <w:spacing w:line="240" w:lineRule="auto"/>
      <w:ind w:firstLine="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F89"/>
    <w:pPr>
      <w:widowControl w:val="0"/>
      <w:autoSpaceDE w:val="0"/>
      <w:autoSpaceDN w:val="0"/>
      <w:adjustRightInd w:val="0"/>
      <w:spacing w:line="240" w:lineRule="auto"/>
      <w:ind w:firstLine="0"/>
    </w:pPr>
    <w:rPr>
      <w:rFonts w:eastAsiaTheme="minorEastAsia"/>
      <w:lang w:eastAsia="ru-RU"/>
    </w:rPr>
  </w:style>
  <w:style w:type="paragraph" w:customStyle="1" w:styleId="ConsPlusNonformat">
    <w:name w:val="ConsPlusNonformat"/>
    <w:uiPriority w:val="99"/>
    <w:rsid w:val="00F27F89"/>
    <w:pPr>
      <w:widowControl w:val="0"/>
      <w:autoSpaceDE w:val="0"/>
      <w:autoSpaceDN w:val="0"/>
      <w:adjustRightInd w:val="0"/>
      <w:spacing w:line="240" w:lineRule="auto"/>
      <w:ind w:firstLine="0"/>
    </w:pPr>
    <w:rPr>
      <w:rFonts w:ascii="Courier New" w:eastAsiaTheme="minorEastAsia" w:hAnsi="Courier New" w:cs="Courier New"/>
      <w:sz w:val="20"/>
      <w:szCs w:val="20"/>
      <w:lang w:eastAsia="ru-RU"/>
    </w:rPr>
  </w:style>
  <w:style w:type="paragraph" w:customStyle="1" w:styleId="ConsPlusCell">
    <w:name w:val="ConsPlusCell"/>
    <w:uiPriority w:val="99"/>
    <w:rsid w:val="00F27F89"/>
    <w:pPr>
      <w:widowControl w:val="0"/>
      <w:autoSpaceDE w:val="0"/>
      <w:autoSpaceDN w:val="0"/>
      <w:adjustRightInd w:val="0"/>
      <w:spacing w:line="240" w:lineRule="auto"/>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5C95FD975293214BABC26AA74DFB88302F57AE78EBDCBE84F0C3B8526078C41C2B5D84AC268D52cCz0G" TargetMode="External"/><Relationship Id="rId18" Type="http://schemas.openxmlformats.org/officeDocument/2006/relationships/hyperlink" Target="consultantplus://offline/ref=B45C95FD975293214BABC26AA74DFB88302F57AE78EBDCBE84F0C3B8526078C41C2B5D84AC248A57cCz7G" TargetMode="External"/><Relationship Id="rId26" Type="http://schemas.openxmlformats.org/officeDocument/2006/relationships/hyperlink" Target="consultantplus://offline/ref=B45C95FD975293214BABC26AA74DFB88302F57AE78EBDCBE84F0C3B8526078C41C2B5D84AC278854cCz8G" TargetMode="External"/><Relationship Id="rId39" Type="http://schemas.openxmlformats.org/officeDocument/2006/relationships/hyperlink" Target="consultantplus://offline/ref=B45C95FD975293214BABC26AA74DFB88302F57AE78EBDCBE84F0C3B8526078C41C2B5D84AC248A58cCz1G" TargetMode="External"/><Relationship Id="rId21" Type="http://schemas.openxmlformats.org/officeDocument/2006/relationships/hyperlink" Target="consultantplus://offline/ref=B45C95FD975293214BABC26AA74DFB88342850A470E881B48CA9CFBAc5z5G" TargetMode="External"/><Relationship Id="rId34" Type="http://schemas.openxmlformats.org/officeDocument/2006/relationships/hyperlink" Target="consultantplus://offline/ref=B45C95FD975293214BABC26AA74DFB88302F57AE78EBDCBE84F0C3B852c6z0G" TargetMode="External"/><Relationship Id="rId42" Type="http://schemas.openxmlformats.org/officeDocument/2006/relationships/hyperlink" Target="consultantplus://offline/ref=B45C95FD975293214BABC26AA74DFB88302F57AE78EBDCBE84F0C3B8526078C41C2B5D84AC248A58cCz1G" TargetMode="External"/><Relationship Id="rId47" Type="http://schemas.openxmlformats.org/officeDocument/2006/relationships/hyperlink" Target="consultantplus://offline/ref=B45C95FD975293214BABC26AA74DFB88302F57AE78EBDCBE84F0C3B8526078C41C2B5D84AC248A58cCz1G" TargetMode="External"/><Relationship Id="rId50" Type="http://schemas.openxmlformats.org/officeDocument/2006/relationships/hyperlink" Target="consultantplus://offline/ref=B45C95FD975293214BABC26AA74DFB88302F57AE78EBDCBE84F0C3B8526078C41C2B5D84AC248A58cCz1G" TargetMode="External"/><Relationship Id="rId55" Type="http://schemas.openxmlformats.org/officeDocument/2006/relationships/hyperlink" Target="consultantplus://offline/ref=B45C95FD975293214BABC26AA74DFB88302F57AE78EBDCBE84F0C3B8526078C41C2B5D84AC278B58cCz0G" TargetMode="External"/><Relationship Id="rId63" Type="http://schemas.openxmlformats.org/officeDocument/2006/relationships/hyperlink" Target="consultantplus://offline/ref=B45C95FD975293214BABC26AA74DFB88302F57AE78EBDCBE84F0C3B8526078C41C2B5D84AC278B58cCz4G" TargetMode="External"/><Relationship Id="rId68" Type="http://schemas.openxmlformats.org/officeDocument/2006/relationships/hyperlink" Target="consultantplus://offline/ref=B45C95FD975293214BABC26AA74DFB88302B54A770E3DCBE84F0C3B8526078C41C2B5D84AC268D51cCz2G" TargetMode="External"/><Relationship Id="rId76" Type="http://schemas.openxmlformats.org/officeDocument/2006/relationships/hyperlink" Target="consultantplus://offline/ref=B45C95FD975293214BABC26AA74DFB88382A5FAF7FE881B48CA9CFBA556F27D31B625185AC228Ac5z4G" TargetMode="External"/><Relationship Id="rId84" Type="http://schemas.openxmlformats.org/officeDocument/2006/relationships/fontTable" Target="fontTable.xml"/><Relationship Id="rId7" Type="http://schemas.openxmlformats.org/officeDocument/2006/relationships/hyperlink" Target="consultantplus://offline/ref=B45C95FD975293214BABC26AA74DFB88382A55A570E881B48CA9CFBAc5z5G" TargetMode="External"/><Relationship Id="rId71" Type="http://schemas.openxmlformats.org/officeDocument/2006/relationships/hyperlink" Target="consultantplus://offline/ref=B45C95FD975293214BABC26AA74DFB88302D53A271EBDCBE84F0C3B8526078C41C2B5D84AC268D50cCz4G" TargetMode="External"/><Relationship Id="rId2" Type="http://schemas.microsoft.com/office/2007/relationships/stylesWithEffects" Target="stylesWithEffects.xml"/><Relationship Id="rId16" Type="http://schemas.openxmlformats.org/officeDocument/2006/relationships/hyperlink" Target="consultantplus://offline/ref=B45C95FD975293214BABC26AA74DFB88302B55AF7DE1DCBE84F0C3B8526078C41C2B5D83A9c2z4G" TargetMode="External"/><Relationship Id="rId29" Type="http://schemas.openxmlformats.org/officeDocument/2006/relationships/hyperlink" Target="consultantplus://offline/ref=B45C95FD975293214BABC26AA74DFB88302F57AE78EBDCBE84F0C3B8526078C41C2B5D84AC278855cCz7G" TargetMode="External"/><Relationship Id="rId11" Type="http://schemas.openxmlformats.org/officeDocument/2006/relationships/hyperlink" Target="consultantplus://offline/ref=B45C95FD975293214BABC26AA74DFB88302B57A47FEBDCBE84F0C3B852c6z0G" TargetMode="External"/><Relationship Id="rId24" Type="http://schemas.openxmlformats.org/officeDocument/2006/relationships/hyperlink" Target="consultantplus://offline/ref=B45C95FD975293214BABC26AA74DFB88302D5FAE7DE5DCBE84F0C3B852c6z0G" TargetMode="External"/><Relationship Id="rId32" Type="http://schemas.openxmlformats.org/officeDocument/2006/relationships/hyperlink" Target="consultantplus://offline/ref=B45C95FD975293214BABC26AA74DFB88302F57AE78EBDCBE84F0C3B8526078C41C2B5D84AC278855cCz7G" TargetMode="External"/><Relationship Id="rId37" Type="http://schemas.openxmlformats.org/officeDocument/2006/relationships/hyperlink" Target="consultantplus://offline/ref=B45C95FD975293214BABC26AA74DFB88302F57AE78EBDCBE84F0C3B8526078C41C2B5D84AC268A56cCz2G" TargetMode="External"/><Relationship Id="rId40" Type="http://schemas.openxmlformats.org/officeDocument/2006/relationships/hyperlink" Target="consultantplus://offline/ref=B45C95FD975293214BABC26AA74DFB88302F57AE78EBDCBE84F0C3B8526078C41C2B5D84AC248A58cCz1G" TargetMode="External"/><Relationship Id="rId45" Type="http://schemas.openxmlformats.org/officeDocument/2006/relationships/hyperlink" Target="consultantplus://offline/ref=B45C95FD975293214BABC26AA74DFB88302F57AE78EBDCBE84F0C3B8526078C41C2B5D84AC278C55cCz6G" TargetMode="External"/><Relationship Id="rId53" Type="http://schemas.openxmlformats.org/officeDocument/2006/relationships/hyperlink" Target="consultantplus://offline/ref=B45C95FD975293214BABC26AA74DFB88302F57AE78EBDCBE84F0C3B8526078C41C2B5D84AC278B57cCz9G" TargetMode="External"/><Relationship Id="rId58" Type="http://schemas.openxmlformats.org/officeDocument/2006/relationships/hyperlink" Target="consultantplus://offline/ref=B45C95FD975293214BABC26AA74DFB88302F57AE78EBDCBE84F0C3B8526078C41C2B5D84AC278B57cCz5G" TargetMode="External"/><Relationship Id="rId66" Type="http://schemas.openxmlformats.org/officeDocument/2006/relationships/hyperlink" Target="consultantplus://offline/ref=B45C95FD975293214BABC26AA74DFB88302B54A770E3DCBE84F0C3B8526078C41C2B5D84AC268D51cCz2G" TargetMode="External"/><Relationship Id="rId74" Type="http://schemas.openxmlformats.org/officeDocument/2006/relationships/hyperlink" Target="consultantplus://offline/ref=B45C95FD975293214BABC26AA74DFB88382955A57BE881B48CA9CFBA556F27D31B625185AC2689c5z1G" TargetMode="External"/><Relationship Id="rId79" Type="http://schemas.openxmlformats.org/officeDocument/2006/relationships/hyperlink" Target="consultantplus://offline/ref=B45C95FD975293214BABC26AA74DFB88302D5FAE7DE5DCBE84F0C3B852c6z0G" TargetMode="External"/><Relationship Id="rId5" Type="http://schemas.openxmlformats.org/officeDocument/2006/relationships/hyperlink" Target="consultantplus://offline/ref=B45C95FD975293214BABC26AA74DFB88382C54A079E881B48CA9CFBAc5z5G" TargetMode="External"/><Relationship Id="rId61" Type="http://schemas.openxmlformats.org/officeDocument/2006/relationships/hyperlink" Target="consultantplus://offline/ref=B45C95FD975293214BABC26AA74DFB88302F57AE78EBDCBE84F0C3B8526078C41C2B5D84AC278B58cCz1G" TargetMode="External"/><Relationship Id="rId82" Type="http://schemas.openxmlformats.org/officeDocument/2006/relationships/hyperlink" Target="consultantplus://offline/ref=B45C95FD975293214BABC26AA74DFB88382A55A570E881B48CA9CFBA556F27D31B625185AC268Cc5z7G" TargetMode="External"/><Relationship Id="rId19" Type="http://schemas.openxmlformats.org/officeDocument/2006/relationships/hyperlink" Target="consultantplus://offline/ref=B45C95FD975293214BABC26AA74DFB88392952A67FE881B48CA9CFBA556F27D31B625185AC268Cc5z0G" TargetMode="External"/><Relationship Id="rId4" Type="http://schemas.openxmlformats.org/officeDocument/2006/relationships/webSettings" Target="webSettings.xml"/><Relationship Id="rId9" Type="http://schemas.openxmlformats.org/officeDocument/2006/relationships/hyperlink" Target="consultantplus://offline/ref=B45C95FD975293214BABC26AA74DFB88382751A47AE881B48CA9CFBAc5z5G" TargetMode="External"/><Relationship Id="rId14" Type="http://schemas.openxmlformats.org/officeDocument/2006/relationships/hyperlink" Target="consultantplus://offline/ref=B45C95FD975293214BABC26AA74DFB88382A55A570E881B48CA9CFBA556F27D31B625185AC268Cc5z7G" TargetMode="External"/><Relationship Id="rId22" Type="http://schemas.openxmlformats.org/officeDocument/2006/relationships/hyperlink" Target="consultantplus://offline/ref=B45C95FD975293214BABC26AA74DFB88342850A470E881B48CA9CFBAc5z5G" TargetMode="External"/><Relationship Id="rId27" Type="http://schemas.openxmlformats.org/officeDocument/2006/relationships/hyperlink" Target="consultantplus://offline/ref=B45C95FD975293214BABC26AA74DFB88302F57AE78EBDCBE84F0C3B8526078C41C2B5D84AC278855cCz7G" TargetMode="External"/><Relationship Id="rId30" Type="http://schemas.openxmlformats.org/officeDocument/2006/relationships/hyperlink" Target="consultantplus://offline/ref=B45C95FD975293214BABC26AA74DFB88302D55AF70E1DCBE84F0C3B852c6z0G" TargetMode="External"/><Relationship Id="rId35" Type="http://schemas.openxmlformats.org/officeDocument/2006/relationships/hyperlink" Target="consultantplus://offline/ref=B45C95FD975293214BABC26AA74DFB88302C54A07DE2DCBE84F0C3B8526078C41C2B5D84AC268D53cCz1G" TargetMode="External"/><Relationship Id="rId43" Type="http://schemas.openxmlformats.org/officeDocument/2006/relationships/hyperlink" Target="consultantplus://offline/ref=B45C95FD975293214BABC26AA74DFB88302F57AE78EBDCBE84F0C3B8526078C41C2B5D84AC278C55cCz6G" TargetMode="External"/><Relationship Id="rId48" Type="http://schemas.openxmlformats.org/officeDocument/2006/relationships/hyperlink" Target="consultantplus://offline/ref=B45C95FD975293214BABC26AA74DFB88302F57AE78EBDCBE84F0C3B8526078C41C2B5D84AC268854cCz9G" TargetMode="External"/><Relationship Id="rId56" Type="http://schemas.openxmlformats.org/officeDocument/2006/relationships/hyperlink" Target="consultantplus://offline/ref=B45C95FD975293214BABC26AA74DFB88302F57AE78EBDCBE84F0C3B8526078C41C2B5D84AC278B58cCz4G" TargetMode="External"/><Relationship Id="rId64" Type="http://schemas.openxmlformats.org/officeDocument/2006/relationships/hyperlink" Target="consultantplus://offline/ref=B45C95FD975293214BABC26AA74DFB88302F57AE78EBDCBE84F0C3B8526078C41C2B5D84AC278B58cCz6G" TargetMode="External"/><Relationship Id="rId69" Type="http://schemas.openxmlformats.org/officeDocument/2006/relationships/hyperlink" Target="consultantplus://offline/ref=B45C95FD975293214BABC26AA74DFB88302F53A17DE2DCBE84F0C3B8526078C41C2B5D84AC268D51cCz1G" TargetMode="External"/><Relationship Id="rId77" Type="http://schemas.openxmlformats.org/officeDocument/2006/relationships/hyperlink" Target="consultantplus://offline/ref=B45C95FD975293214BABC26AA74DFB88382A5FAF7FE881B48CA9CFBA556F27D31B625185AC228Ac5z4G" TargetMode="External"/><Relationship Id="rId8" Type="http://schemas.openxmlformats.org/officeDocument/2006/relationships/hyperlink" Target="consultantplus://offline/ref=B45C95FD975293214BABC26AA74DFB88302F57AE78EBDCBE84F0C3B852c6z0G" TargetMode="External"/><Relationship Id="rId51" Type="http://schemas.openxmlformats.org/officeDocument/2006/relationships/hyperlink" Target="consultantplus://offline/ref=B45C95FD975293214BABC26AA74DFB88302F57AE78EBDCBE84F0C3B8526078C41C2B5D84AC278B57cCz5G" TargetMode="External"/><Relationship Id="rId72" Type="http://schemas.openxmlformats.org/officeDocument/2006/relationships/hyperlink" Target="consultantplus://offline/ref=B45C95FD975293214BABC26AA74DFB88302C55A079E2DCBE84F0C3B8526078C41C2B5D84AC268D54cCz2G" TargetMode="External"/><Relationship Id="rId80" Type="http://schemas.openxmlformats.org/officeDocument/2006/relationships/hyperlink" Target="consultantplus://offline/ref=B45C95FD975293214BABC26AA74DFB88302D55AF70E1DCBE84F0C3B852c6z0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45C95FD975293214BABC26AA74DFB88382654A07EE881B48CA9CFBA556F27D31B625185AC268Dc5z8G" TargetMode="External"/><Relationship Id="rId17" Type="http://schemas.openxmlformats.org/officeDocument/2006/relationships/hyperlink" Target="consultantplus://offline/ref=B45C95FD975293214BABC765A44DFB88352652A171E881B48CA9CFBA556F27D31B625185AC268Cc5z0G" TargetMode="External"/><Relationship Id="rId25" Type="http://schemas.openxmlformats.org/officeDocument/2006/relationships/hyperlink" Target="consultantplus://offline/ref=B45C95FD975293214BABC26AA74DFB88302D5FAE7DE5DCBE84F0C3B852c6z0G" TargetMode="External"/><Relationship Id="rId33" Type="http://schemas.openxmlformats.org/officeDocument/2006/relationships/hyperlink" Target="consultantplus://offline/ref=B45C95FD975293214BABC26AA74DFB88302F57AE78EBDCBE84F0C3B8526078C41C2B5D84AC278F50cCz6G" TargetMode="External"/><Relationship Id="rId38" Type="http://schemas.openxmlformats.org/officeDocument/2006/relationships/hyperlink" Target="consultantplus://offline/ref=B45C95FD975293214BABC26AA74DFB88302E5FA47DE1DCBE84F0C3B8526078C41C2B5D84AC268D56cCz1G" TargetMode="External"/><Relationship Id="rId46" Type="http://schemas.openxmlformats.org/officeDocument/2006/relationships/hyperlink" Target="consultantplus://offline/ref=B45C95FD975293214BABC26AA74DFB88302F57AE78EBDCBE84F0C3B8526078C41C2B5D84AC248A58cCz1G" TargetMode="External"/><Relationship Id="rId59" Type="http://schemas.openxmlformats.org/officeDocument/2006/relationships/hyperlink" Target="consultantplus://offline/ref=B45C95FD975293214BABC26AA74DFB88302F57AE78EBDCBE84F0C3B8526078C41C2B5D84AC278B57cCz6G" TargetMode="External"/><Relationship Id="rId67" Type="http://schemas.openxmlformats.org/officeDocument/2006/relationships/hyperlink" Target="consultantplus://offline/ref=B45C95FD975293214BABC26AA74DFB88302B54A770E3DCBE84F0C3B8526078C41C2B5D84AC268D51cCz2G" TargetMode="External"/><Relationship Id="rId20" Type="http://schemas.openxmlformats.org/officeDocument/2006/relationships/hyperlink" Target="consultantplus://offline/ref=B45C95FD975293214BABC26AA74DFB88342850A470E881B48CA9CFBAc5z5G" TargetMode="External"/><Relationship Id="rId41" Type="http://schemas.openxmlformats.org/officeDocument/2006/relationships/hyperlink" Target="consultantplus://offline/ref=B45C95FD975293214BABC26AA74DFB88302F57AE78EBDCBE84F0C3B8526078C41C2B5D84AC278C55cCz6G" TargetMode="External"/><Relationship Id="rId54" Type="http://schemas.openxmlformats.org/officeDocument/2006/relationships/hyperlink" Target="consultantplus://offline/ref=B45C95FD975293214BABC26AA74DFB88302F57AE78EBDCBE84F0C3B8526078C41C2B5D84AC278B58cCz1G" TargetMode="External"/><Relationship Id="rId62" Type="http://schemas.openxmlformats.org/officeDocument/2006/relationships/hyperlink" Target="consultantplus://offline/ref=B45C95FD975293214BABC26AA74DFB88302F57AE78EBDCBE84F0C3B8526078C41C2B5D84AC278B58cCz0G" TargetMode="External"/><Relationship Id="rId70" Type="http://schemas.openxmlformats.org/officeDocument/2006/relationships/hyperlink" Target="consultantplus://offline/ref=B45C95FD975293214BABC26AA74DFB88302F5EA071E3DCBE84F0C3B8526078C41C2B5D84AC268D50cCz8G" TargetMode="External"/><Relationship Id="rId75" Type="http://schemas.openxmlformats.org/officeDocument/2006/relationships/hyperlink" Target="consultantplus://offline/ref=B45C95FD975293214BABC26AA74DFB88382955A57BE881B48CA9CFBA556F27D31B625185AC268Dc5z9G" TargetMode="External"/><Relationship Id="rId83" Type="http://schemas.openxmlformats.org/officeDocument/2006/relationships/hyperlink" Target="consultantplus://offline/ref=B45C95FD975293214BABC26AA74DFB88302F57AE78EBDCBE84F0C3B852c6z0G" TargetMode="External"/><Relationship Id="rId1" Type="http://schemas.openxmlformats.org/officeDocument/2006/relationships/styles" Target="styles.xml"/><Relationship Id="rId6" Type="http://schemas.openxmlformats.org/officeDocument/2006/relationships/hyperlink" Target="consultantplus://offline/ref=B45C95FD975293214BABC26AA74DFB88302F50AF7FEBDCBE84F0C3B852c6z0G" TargetMode="External"/><Relationship Id="rId15" Type="http://schemas.openxmlformats.org/officeDocument/2006/relationships/hyperlink" Target="consultantplus://offline/ref=B45C95FD975293214BABC26AA74DFB88302F57AE78EBDCBE84F0C3B852c6z0G" TargetMode="External"/><Relationship Id="rId23" Type="http://schemas.openxmlformats.org/officeDocument/2006/relationships/hyperlink" Target="consultantplus://offline/ref=B45C95FD975293214BABC26AA74DFB88302B54A770E3DCBE84F0C3B8526078C41C2B5D84AC268D51cCz2G" TargetMode="External"/><Relationship Id="rId28" Type="http://schemas.openxmlformats.org/officeDocument/2006/relationships/hyperlink" Target="consultantplus://offline/ref=B45C95FD975293214BABC26AA74DFB88302F57AE78EBDCBE84F0C3B8526078C41C2B5D84AC278854cCz8G" TargetMode="External"/><Relationship Id="rId36" Type="http://schemas.openxmlformats.org/officeDocument/2006/relationships/hyperlink" Target="consultantplus://offline/ref=B45C95FD975293214BABC26AA74DFB88302C54A07DE2DCBE84F0C3B8526078C41C2B5D84AC268C53cCz6G" TargetMode="External"/><Relationship Id="rId49" Type="http://schemas.openxmlformats.org/officeDocument/2006/relationships/hyperlink" Target="consultantplus://offline/ref=B45C95FD975293214BABC26AA74DFB88302F57AE78EBDCBE84F0C3B8526078C41C2B5D84AC248A58cCz1G" TargetMode="External"/><Relationship Id="rId57" Type="http://schemas.openxmlformats.org/officeDocument/2006/relationships/hyperlink" Target="consultantplus://offline/ref=B45C95FD975293214BABC26AA74DFB88302F57AE78EBDCBE84F0C3B8526078C41C2B5D84AC278B58cCz6G" TargetMode="External"/><Relationship Id="rId10" Type="http://schemas.openxmlformats.org/officeDocument/2006/relationships/hyperlink" Target="consultantplus://offline/ref=B45C95FD975293214BABC26AA74DFB88382751A47AE881B48CA9CFBA556F27D31B625185AC268Cc5z9G" TargetMode="External"/><Relationship Id="rId31" Type="http://schemas.openxmlformats.org/officeDocument/2006/relationships/hyperlink" Target="consultantplus://offline/ref=B45C95FD975293214BABC26AA74DFB88302F57AE78EBDCBE84F0C3B8526078C41C2B5D84AC278854cCz8G" TargetMode="External"/><Relationship Id="rId44" Type="http://schemas.openxmlformats.org/officeDocument/2006/relationships/hyperlink" Target="consultantplus://offline/ref=B45C95FD975293214BABC26AA74DFB88302F57AE78EBDCBE84F0C3B8526078C41C2B5D84AC248A58cCz1G" TargetMode="External"/><Relationship Id="rId52" Type="http://schemas.openxmlformats.org/officeDocument/2006/relationships/hyperlink" Target="consultantplus://offline/ref=B45C95FD975293214BABC26AA74DFB88302F57AE78EBDCBE84F0C3B8526078C41C2B5D84AC278B57cCz6G" TargetMode="External"/><Relationship Id="rId60" Type="http://schemas.openxmlformats.org/officeDocument/2006/relationships/hyperlink" Target="consultantplus://offline/ref=B45C95FD975293214BABC26AA74DFB88302F57AE78EBDCBE84F0C3B8526078C41C2B5D84AC278B57cCz9G" TargetMode="External"/><Relationship Id="rId65" Type="http://schemas.openxmlformats.org/officeDocument/2006/relationships/hyperlink" Target="consultantplus://offline/ref=B45C95FD975293214BABC26AA74DFB88302C57A478EADCBE84F0C3B852c6z0G" TargetMode="External"/><Relationship Id="rId73" Type="http://schemas.openxmlformats.org/officeDocument/2006/relationships/hyperlink" Target="consultantplus://offline/ref=B45C95FD975293214BABC26AA74DFB88302C55A079E2DCBE84F0C3B8526078C41C2B5D84AC268D57cCz1G" TargetMode="External"/><Relationship Id="rId78" Type="http://schemas.openxmlformats.org/officeDocument/2006/relationships/hyperlink" Target="consultantplus://offline/ref=B45C95FD975293214BABC26AA74DFB88342654A77EE881B48CA9CFBA556F27D31B625185AC2689c5z8G" TargetMode="External"/><Relationship Id="rId81" Type="http://schemas.openxmlformats.org/officeDocument/2006/relationships/hyperlink" Target="consultantplus://offline/ref=B45C95FD975293214BABC26AA74DFB88302D57A17EE6DCBE84F0C3B8526078C41C2B5D84AC268C56cC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13447</Words>
  <Characters>76653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Федоров</dc:creator>
  <cp:lastModifiedBy>Ксения</cp:lastModifiedBy>
  <cp:revision>2</cp:revision>
  <dcterms:created xsi:type="dcterms:W3CDTF">2013-03-29T11:17:00Z</dcterms:created>
  <dcterms:modified xsi:type="dcterms:W3CDTF">2013-03-29T11:17:00Z</dcterms:modified>
</cp:coreProperties>
</file>