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Зарегистрировано в Минюсте России 10 апреля 2006 г. N 7671</w:t>
      </w:r>
    </w:p>
    <w:p w:rsidR="00B813B4" w:rsidRDefault="00B813B4" w:rsidP="00B813B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МИНИСТЕРСТВО ЭКОНОМИЧЕСКОГО РАЗВИТИЯ И ТОРГОВЛИ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23 марта 2006 г. N 75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ФОРМ БИЗНЕС-ПЛАНОВ,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ПРЕДСТАВЛЯЕМЫХ ДЛЯ ЗАКЛЮЧЕНИЯ (ИЗМЕНЕНИЯ)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СОГЛАШЕНИЙ О ВЕДЕНИИ ПРОМЫШЛЕННО-ПРОИЗВОДСТВЕННОЙ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(ТЕХНИКО-ВНЕДРЕНЧЕСКОЙ) ДЕЯТЕЛЬНОСТИ, КРИТЕРИЕВ ОТБОРА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БАНКОВ И ИНЫХ КРЕДИТНЫХ ОРГАНИЗАЦИЙ ДЛЯ ПОДГОТОВКИ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ЗАКЛЮЧЕНИЯ НА БИЗНЕС-ПЛАНЫ, КРИТЕРИЕВ ОЦЕНКИ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БИЗНЕС-ПЛАНОВ, ПРОВОДИМОЙ ЭКСПЕРТНЫМ СОВЕТОМ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 ТЕХНИКО-ВНЕДРЕНЧЕСКИМ ОСОБЫМ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ЭКОНОМИЧЕСКИМ ЗОНАМ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B813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Приказов Минэкономразвития России от 02.11.2012 </w:t>
            </w:r>
            <w:hyperlink r:id="rId4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712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05.04.2018 </w:t>
            </w:r>
            <w:hyperlink r:id="rId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159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B813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: примечание.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hyperlink r:id="rId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Статья 13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Федерального закона от 22.07.2005 N 116-ФЗ изложена в новой редакции Федеральным </w:t>
            </w:r>
            <w:hyperlink r:id="rId7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от 30.11.2011 N 365-ФЗ; </w:t>
            </w:r>
            <w:hyperlink r:id="rId8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статья 23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утратила силу в связи с принятием Федерального </w:t>
            </w:r>
            <w:hyperlink r:id="rId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от 30.11.2011 N 365-ФЗ.</w:t>
            </w: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Во исполнение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пунктов 4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5</w:t>
        </w:r>
      </w:hyperlink>
      <w:r>
        <w:rPr>
          <w:rFonts w:ascii="Arial CYR" w:hAnsi="Arial CYR" w:cs="Arial CYR"/>
          <w:sz w:val="16"/>
          <w:szCs w:val="16"/>
        </w:rPr>
        <w:t xml:space="preserve"> части 2 статьи 13 и части 7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статьи 23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3127) в целях проведения экспертной оценки бизнес-планов, представляемых лицами, намеревающимися получить статус резидента особой экономической зоны, либо резидентами особой экономической зоны, намеревающимися изменить условия соглашения о ведении промышленно-производственной (технико-внедренческой) деятельности, приказываю: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Утвердить: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Форму бизнес-плана, представляемого для заключения (изменения) соглашения о ведении промышленно-производственной деятельности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1)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промышленно-производственной особой экономической зоны, либо резидентами промышленно-производственной особой экономической зоны, намеревающимися изменить условия соглашения о ведении промышленно-производственной деятельности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2)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(Критерии утратили силу. -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02.11.2012 N 712)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Форму бизнес-плана, предоставляемого для заключения (изменения) соглашения о ведении технико-внедренческой деятельности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3)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Критерии оценки бизнес-планов, проводимой Экспертным советом по технико-внедренческим особым экономическим зонам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(приложение N 4)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(Критерии утратили силу. -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02.11.2012 N 712)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Министр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Г.О.ГРЕФ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Минэкономразвития России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23 марта 2006 г. N 75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B813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</w:t>
            </w:r>
            <w:hyperlink r:id="rId19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Приказа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Минэкономразвития России от 05.04.2018 N 159)</w:t>
            </w: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бизнес-плана, представляемого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заключения (изменения) соглашения о ведении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промышленно-производственной деятельности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УТВЕРЖДАЮ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Должность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____________ Фамилия, имя,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отчество (при наличии)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"__" _____________ 200_ г.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БИЗНЕС-ПЛАН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(краткое название проекта)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город год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Информация о претенденте на получение статуса резидента особой экономической зоны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1.1. Наименование юридического лица - претендента на получение статуса резидента промышленно-производственной особой экономической зоны (далее - претендент), либо резидента, вносящего изменения в условия соглашения о ведении промышленно-производственной деятельности.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1.2. Организационно-правовая форма претендента, имена и адреса учредителей.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1.3. Дата регистрации претендента, номер регистрационного свидетельства, наименование органа, зарегистрировавшего претендента, основной государственный регистрационный номер, идентификационный номер налогоплательщика.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1.4. Место государственной регистрации и почтовый адрес претендента.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1.5. Фамилия, имя, отчество (при наличии), номера телефонов, факсов руководителя (руководителей) претендента.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Вид (виды) экономической деятельности предприятия. В случае, если на момент подачи инициативной заявки предприятие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1.6. Срок реализации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1.7. Полная стоимость реализации проекта, ожидаемые источники денежных средств и их структура (собственные и заемные средства претендента, бюджетное финансирование).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1.8. Заявление о коммерческой тайне.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1.9. Дата составления бизнес-плана.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Вводная часть (резюме проекта) (2 - 3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Информация, характеризующая направления и цели деятельности претендента, доказательства экономической эффективности и реализуемости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Сущность предполагаемого проекта и место реализации.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Эффективность реализации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Общая стоимость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Необходимые (привлекаемые) финансовые ресурсы.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Срок окупаемости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на ближайшие 3 года).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2.7. Предполагаемая форма и условия участия инвестора (кредитора).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2.8. Гарантии возврата инвестиций (кредитных ресурсов).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2.9. Сопутствующие эффекты (социальные, экологические) от реализации проекта.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Анализ положения дел в отрасли и описание организации-претендента (до 7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Анализ современного состояния и перспектив развития отрасли.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Основные потребительские группы и их территориальное расположение.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Прогноз конъюнктуры рынка продукции (работ, услуг).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Ожидаемая доля претендента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3.5. Перечень основных (потенциальных) конкурентов, их доли на рынке.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3.6. Общая концепция предполагаемого бизнеса (цели функционирования, выпускаемая продукция (работы, услуг), основные потребители).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3.7. Учредители организации-претендента.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3.8. Перечень существующих (потенциальных) стратегических партнеров и контрагентов.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Описание продукции (работ, услуг) (до 5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Анализ качества жизненного цикла продукции (работ, услуг).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Сравнительный анализ основных характеристик аналогичных и конкурирующих (замещающих) видов продукции (работ, услуг).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Маркетинг и сбыт продукции (работ, услуг) (до 7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этом разделе должно быть доказано, что продукция (работ, услуг) претендента имеет рынок сбыта, и обоснованы подходящая тактика конкурентной борьбы и механизм продвижения продукции на рынок: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 Оценка доли претендента на рынке и объема продаж по номенклатуре выпускаемой продукции (работ, услуг).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Общая стратегия маркетинга претендента.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5.5. Характеристика ценообразования претендента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5.7. Политика послепродажного обслуживания и предоставления гарантий.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5.8. Реклама и продвижение продукции (работ, услуг) на рынок.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5.9. Стратегия в области качества (наиболее привлекательные для потребителей характеристики качества продукции (работ, услуг), тенденции их изменения, стратегическая линия поведения претендента на рынке в области качества и дизайна продукции (работ, услуг)).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Логистика производства (до 3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Источники поставки сырья для производства, их местоположение и виды доставки, объемы грузопотока (в месяц).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Необходимые складские мощности для обработки и хранения сырья.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Производственный план (до 5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Обоснование выбора производственного (научно-технологического) процесса и возможности претендента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Производственная программа претендента в номенклатурном разрезе.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Производственные мощности и их развитие (расчет потребности в основных фондах,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План капитальных вложений.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претендента (ППП)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7.9. Анализ системы качества продукции (работ, услуг).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828800" cy="31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16"/>
          <w:szCs w:val="16"/>
        </w:rPr>
        <w:t>,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затраты на комплектующие изделия иностранного происхождения;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r>
        <w:rPr>
          <w:rFonts w:ascii="Arial CYR" w:hAnsi="Arial CYR" w:cs="Arial CYR"/>
          <w:sz w:val="16"/>
          <w:szCs w:val="16"/>
        </w:rPr>
        <w:t xml:space="preserve"> - затраты на материалы и сырье иностранного происхождения;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У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затраты на услуги иностранных организаций.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Организационный план (2 - 3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8.1. Краткая характеристика членов совета директоров и высшего руководства претендента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8.2. Организационная структура управления организации-претендента (с указанием основных должностных обязанностей представителей высшего руководства).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Финансовый план (до 5 стр.)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"Маркетинг</w:t>
        </w:r>
      </w:hyperlink>
      <w:r>
        <w:rPr>
          <w:rFonts w:ascii="Arial CYR" w:hAnsi="Arial CYR" w:cs="Arial CYR"/>
          <w:sz w:val="16"/>
          <w:szCs w:val="16"/>
        </w:rPr>
        <w:t xml:space="preserve"> и сбыт продукции (работ, услуг)" и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"Производственный</w:t>
        </w:r>
      </w:hyperlink>
      <w:r>
        <w:rPr>
          <w:rFonts w:ascii="Arial CYR" w:hAnsi="Arial CYR" w:cs="Arial CYR"/>
          <w:sz w:val="16"/>
          <w:szCs w:val="16"/>
        </w:rPr>
        <w:t xml:space="preserve"> план". Все данные этого раздела должны быть представлены в среднесрочной перспективе.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9.1. Анализ финансово-хозяйственного состояния претендента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9.2. Бюджет доходов и расходов претендента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9.3. Бюджет движения денежных средств (данные по предполагаемым доходам и расходам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9.4. Бюджет налоговых платежей (данные по предполагаемым налоговым платежам по всем видам деятельности претендента. Первый год реализации проекта в разбивке помесячно, 2-й и 3-й - поквартально, далее - по годам).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9.5. Предполагаемый объем инвестиций по проекту с указанием источников финансирования.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Оценка эффективности проекта и рисков его реализации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10.1. Расчет абсолютных экономических показателей деятельности претендента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10.2. Расчет чистой приведенной стоимости проекта (по месяцам).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10.5. Определение точки безубыточности деятельности претендента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 Анализ основных видов рисков: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10.6.1. Технологический риск (</w:t>
      </w:r>
      <w:proofErr w:type="spellStart"/>
      <w:r>
        <w:rPr>
          <w:rFonts w:ascii="Arial CYR" w:hAnsi="Arial CYR" w:cs="Arial CYR"/>
          <w:sz w:val="16"/>
          <w:szCs w:val="16"/>
        </w:rPr>
        <w:t>отработанность</w:t>
      </w:r>
      <w:proofErr w:type="spellEnd"/>
      <w:r>
        <w:rPr>
          <w:rFonts w:ascii="Arial CYR" w:hAnsi="Arial CYR" w:cs="Arial CYR"/>
          <w:sz w:val="16"/>
          <w:szCs w:val="16"/>
        </w:rPr>
        <w:t xml:space="preserve">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10.6.5. Экономические риски (устойчивость экономического положения претендента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субъекте Российской Федерации и в целом по стране; наличие альтернативных рынков сбыта; последствия ухудшения налогового климата).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10.6.6. Экологические риски (возможные штрафные санкции и их влияние на экономическое положение претендента).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11. Приложение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приложение включаются документы, подтверждающие и разъясняющие сведения, представленные в бизнес-плане.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Примечания: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бизнес-план разрабатывается на период, который превышает срок окупаемости проекта на три года;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B813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КонсультантПлюс</w:t>
            </w:r>
            <w:proofErr w:type="spellEnd"/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: примечание.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hyperlink r:id="rId23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Указом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Президента РФ от 05.10.2009 N 1107 Федеральное агентство по управлению особыми экономическими зонами упразднено, его функции переданы Министерству экономического развития России.</w:t>
            </w: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претендент может представить дополнительную информацию по своему усмотрению.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 Приказу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Минэкономразвития России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23 марта 2006 г. N 75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КРИТЕРИИ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ОТБОРА БАНКОВ И ИНЫХ КРЕДИТНЫХ ОРГАНИЗАЦИЙ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ДЛЯ ПОДГОТОВКИ ЗАКЛЮЧЕНИЯ НА БИЗНЕС-ПЛАНЫ, ПРЕДСТАВЛЕННЫЕ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ЛИЦАМИ, НАМЕРЕВАЮЩИМИСЯ ПОЛУЧИТЬ СТАТУС РЕЗИДЕНТА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ПРОМЫШЛЕННО-ПРОИЗВОДСТВЕННОЙ ОСОБОЙ ЭКОНОМИЧЕСКОЙ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ЗОНЫ, ЛИБО РЕЗИДЕНТАМИ ПРОМЫШЛЕННО-ПРОИЗВОДСТВЕННОЙ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ОСОБОЙ ЭКОНОМИЧЕСКОЙ ЗОНЫ, НАМЕРЕВАЮЩИМИСЯ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ИЗМЕНИТЬ УСЛОВИЯ СОГЛАШЕНИЯ О ВЕДЕНИИ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ПРОМЫШЛЕННО-ПРОИЗВОДСТВЕННОЙ ДЕЯТЕЛЬНОСТИ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Утратили силу. -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02.11.2012 N 712.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3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Приказу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Минэкономразвития России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23 марта 2006 г. N 75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B813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</w:t>
            </w:r>
            <w:hyperlink r:id="rId25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</w:rPr>
                <w:t>Приказа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Минэкономразвития России от 05.04.2018 N 159)</w:t>
            </w: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бизнес-плана, представляемого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для заключения (изменения) соглашения о ведении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технико-внедренческой деятельности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Титульный лист содержит: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полное и сокращенное наименование организации (фамилия, имя и отчество (при наличии) индивидуального предпринимателя);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полное и сокращенное наименование проекта;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дату подачи заявки;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следующее предупреждение о конфиденциальности: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"Настоящий бизнес-план представляется на рассмотрение на конфиденциальной основе для принятия решения о признании заявителя резидентом технико-внедренческой особой экономической зоны либо при намерении резидента технико-внедренческой особой экономической зоны изменить условия соглашения о ведении технико-внедренческой деятельности и не может быть использован для каких-либо иных целей. Принимая на рассмотрение данный бизнес-план, получатель берет на себя ответственность за обеспечение конфиденциальности сведений, приведенных в бизнес-плане. Бизнес-план возврату заявителю не подлежит".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Резюме бизнес-плана (не более 2 стр.)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Общие сведения о заявителе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Полное и сокращенное наименование организации.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2.2. Год образования организации.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Дата и номер Свидетельства о государственной регистрации в качестве юридического лица или индивидуального предпринимателя.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Дата и номер государственной регистрации Устава организации (действующей редакции).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Дата и номер Свидетельства о включении записи в Единый государственный реестр юридических лиц (индивидуальных предпринимателей).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2.6. 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2.7. Организационно-правовая форма организации.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2.8. Местонахождение (место государственной регистрации) организации (адрес места жительства индивидуального предпринимателя).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2.9. Почтовый адрес.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2.10. Телефон.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2.11. Факс.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2.12. Электронная почта.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2.13. Сайт в сети Интернет.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2.14. Учредители: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4620"/>
        <w:gridCol w:w="5445"/>
      </w:tblGrid>
      <w:tr w:rsidR="00B813B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 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Доля в уставном капитале, %</w:t>
            </w:r>
          </w:p>
        </w:tc>
      </w:tr>
      <w:tr w:rsidR="00B813B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Физические лица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13B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13B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Юридические лица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813B4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B4" w:rsidRDefault="00B81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2.15. Сведения о наличии у организации дочерних и зависимых обществ.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2.16. Величина уставного капитала в соответствии с уставными документами, в том числе оплаченного на момент подачи заявки.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2.17. Фамилия, имя, отчество (при наличии) руководителя организации, ученая степень, ученое звание.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2.18. Классификационные коды статистической отчетности.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2.18.1. Виды экономической деятельности по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ОКВЭД.</w:t>
        </w:r>
      </w:hyperlink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2.18.2. Территории по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ОКАТО.</w:t>
        </w:r>
      </w:hyperlink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2.18.3. Формы собственности по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ОКФС.</w:t>
        </w:r>
      </w:hyperlink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2.18.4. Секторы деятельности по ЛКСД.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2.18.5. Тип организации по ЛКСД.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2.18.6. Организационно-правовая форма по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ОКОПФ</w:t>
        </w:r>
      </w:hyperlink>
      <w:r>
        <w:rPr>
          <w:rFonts w:ascii="Arial CYR" w:hAnsi="Arial CYR" w:cs="Arial CYR"/>
          <w:sz w:val="16"/>
          <w:szCs w:val="16"/>
        </w:rPr>
        <w:t>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2.19. Наименование проекта (полное и краткое).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2.20. Срок реализации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2.21. Результаты научно-технической и хозяйственной деятельности организации и ее учредителей или индивидуального предпринимателя за последние пять лет.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2.22. Организационная структура управления организации, краткое описание основных подразделений.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2.23. Управленческий персонал (резюме руководителя организации, финансового директора, директора по маркетингу, технического директора).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2.24. Организации-соисполнители: наименование организации, местонахождение, характер участия в работе над проектом или перечень планируемых работ.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2.25. Международные научно-технические и хозяйственные связи организации или индивидуального предпринимателя.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2.26. Наличие у организации системы управления качеством.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Описание продуктов &lt;*&gt;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&lt;*&gt; Результат технико-внедренческой деятельности, определенной Федеральным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от 22 июля 2005 г. N 116-ФЗ "Об особых экономических зонах в Российской Федерации" (далее - продукт).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Назначение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Краткое описание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Основные технические параметры и стадия разработки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Перечень работ при создании продуктов (проведение НИР и ОКР, испытания, сертификация и т.д.).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3.5. Сведения о научно-технологическом, испытательном и ином оборудовании, а также материальных ресурсах, необходимых для создания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3.6. Количество и квалификация научно-технического персонала, необходимого для создания продуктов, его наличие.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3.7. Области применения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3.8. Оценка сроков создания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3.9. Объем финансирования, необходимого для создания продуктов, подтвержденные источники финансирования.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3.10. Необходимость лицензирования и сертификации деятельности, связанной с созданием продуктов, условия, сроки и стоимость их проведения.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3.11. Ожидаемые преимущества при создании продуктов на территории технико-внедренческой особой экономической зоны.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Маркетинг продуктов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Анализ рынка.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4.1.1. Выбранный сегмент рынка, его объем и динамика, целевая группа потребителей.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4.1.2. Конкурентная ситуация на рынке (степень насыщенности рынка, основные конкуренты, острота конкуренции).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4.1.3. Анализ конкурентоспособности продуктов, их преимущества перед российскими и зарубежными аналогами (сравнение научно-технических, экономических показателей, эксплуатационных характеристик и т.п.).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4.1.4. Потенциальные покупатели и планируемые объемы продаж.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Стратегия реализации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4.2.1. Методы продвижения продукции на выбранный сегмент рынка.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4.2.2. Ценообразование (предполагаемая цена за единицу продукции, цены на аналогичную продукцию в стране и за рубежом, предполагаемая ценовая политика).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4.2.3. Сервис и гарантии (предоставление гарантий на продукцию после реализации, сервисное обслуживание после реализации).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4.2.4. Требования к количеству и квалификации персонала, необходимого для обеспечения продаж продукции и сервисного обслуживания, его наличие.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Требования к оборудованию, материальным и финансовым ресурсам, необходимым для обеспечения продаж, их наличие.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Ожидаемые преимущества при реализации продуктов с территории технико-внедренческой особой экономической зоны.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План производства продуктов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 Организация производства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5.1.1. Степень готовности заявителя к организации производства (наличие лабораторных или опытных образцов продуктов, технической документации, необходимых лицензий на производство и т.п.).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5.1.2. Перечень технологических процессов изготовления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5.1.3. Оценка сроков подготовки производства и выпуска опытной партии продукции.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5.1.4. Предполагаемый объем производства.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5.1.5. Сведения о технологическом, производственном, испытательном и ином оборудовании, материальных ресурсах, необходимых для организации производства, и их наличии.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5.1.6. Требования к количеству и квалификации производственного персонала, его наличие.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5.1.7. Перечень основных комплектующих изделий и материалов с указанием предполагаемых поставщиков.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5.1.8. Наличие и необходимость кооперации при производстве продукции.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5.2. Необходимость лицензирования и сертификации деятельности, связанной с организацией производства, условия, сроки и стоимость их проведения.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5.3. Объем финансирования, необходимого для организации и начала производства, подтвержденные источники финансирования.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5.4. Ожидаемые преимущества при организации производства на территории технико-внедренческой особой экономической зоны.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5.5.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828800" cy="31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sz w:val="16"/>
          <w:szCs w:val="16"/>
        </w:rPr>
        <w:t>,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К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затраты на комплектующие изделия иностранного происхождения;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r>
        <w:rPr>
          <w:rFonts w:ascii="Arial CYR" w:hAnsi="Arial CYR" w:cs="Arial CYR"/>
          <w:sz w:val="16"/>
          <w:szCs w:val="16"/>
        </w:rPr>
        <w:t xml:space="preserve"> - затраты на материалы и сырье иностранного происхождения;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proofErr w:type="spellStart"/>
      <w:r>
        <w:rPr>
          <w:rFonts w:ascii="Arial CYR" w:hAnsi="Arial CYR" w:cs="Arial CYR"/>
          <w:sz w:val="16"/>
          <w:szCs w:val="16"/>
        </w:rPr>
        <w:t>У</w:t>
      </w:r>
      <w:r>
        <w:rPr>
          <w:rFonts w:ascii="Arial CYR" w:hAnsi="Arial CYR" w:cs="Arial CYR"/>
          <w:sz w:val="16"/>
          <w:szCs w:val="16"/>
          <w:vertAlign w:val="subscript"/>
        </w:rPr>
        <w:t>ин</w:t>
      </w:r>
      <w:proofErr w:type="spellEnd"/>
      <w:r>
        <w:rPr>
          <w:rFonts w:ascii="Arial CYR" w:hAnsi="Arial CYR" w:cs="Arial CYR"/>
          <w:sz w:val="16"/>
          <w:szCs w:val="16"/>
        </w:rPr>
        <w:t xml:space="preserve"> - затраты на услуги иностранных организаций.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5.6.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Правовая охрана и сертификация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 Патентно-правовая охрана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6.1.1. Наличие у заявителя зарегистрированных в установленном порядке прав на объекты интеллектуальной собственности, в том числе в виде нематериальных активов.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6.1.2. План мероприятий по обеспечению правовой охраны создаваемых объектов интеллектуальной собственности.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 Сертификация продуктов.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6.2.1. Необходимые сертификаты на продукты, условия, сроки и стоимость их получения.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6.2.2. Полученные сертификаты (соответствия, качества, гигиенические и т.п.).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6.2.3. Необходимые лицензии и сертификаты при экспорте продуктов, условия, сроки и стоимость их получения.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Финансовый план и оценка эффективности проекта &lt;*&gt;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--------------------------------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&lt;*&gt; Все расчеты должны быть выполнены на основе информации, приведенной в предыдущих разделах; расчеты ведутся помесячно в течение первых трех лет реализации проекта, далее - поквартально, в ценах, действующих на момент подачи заявки, в рублевом и долларовом эквиваленте.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7.1. Общий объем финансирования проекта, подтвержденные источники финансирования.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7.2. График финансирования проекта, структура источников финансирования.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 Расчет экономических показателей проекта: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7.3.1. Планируемый объем продаж.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7.3.2. Планируемая выручка от реализации.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7.3.3. Анализ структуры себестоимости.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7.3.4. Валовые затраты, прямые и переменные.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7.3.5. Чистая прибыль по годам.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7.3.6. Налоговые поступления в бюджеты всех уровней.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7.3.7. Внутренняя норма доходности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7.4. Расчет денежных потоков по проекту.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7.5. Расчет точки безубыточности.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7.6. Расчет срока окупаемости проекта.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 Анализ основных видов риска.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7.7.1. Технический риск (апробирование технологии, оснащенность проекта; подготовка персонала).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7.7.2. Организационный и управленческий риск.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7.7.3. Финансовый риск (оценка финансового положения, вероятность неплатежей со стороны участников проекта, отношения с заказчиком (инвестором)).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7.7.4. Коммерческий риск (риски сбытовой политики).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7.7.5. Экологические риски (возможные штрафные санкции и их влияние на экономическое положение претендента).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7.8. Ожидаемые преимущества при организации управления финансами на территории технико-внедренческой особой экономической зоны.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Достоверность сведений, содержащихся в бизнес-плане, и возможность достижения целей проекта подтверждаю.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Перечень приложений к бизнес-плану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8.1. Выписка из Единого государственного реестра юридических лиц (индивидуальных предпринимателей) на дату внесения последних изменений.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8.2. Документы, подтверждающие финансовые обязательства заявителя и других организаций по финансированию проекта, включая копии договоров с кредитными и инвестиционными организациями, венчурными фондами и другими финансовыми институтами.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8.3. Копии договоров или соглашений о кооперации с указанием организационных и финансовых условий кооперации и планируемых условий продаж (при кооперации по выпуску продукции).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8.4. Копии договоров, соглашений, контрактов, гарантийных писем на поставку продукции (при реализации продукции).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8.5. Копии охранных документов на объекты интеллектуальной собственности, договоров о передаче и приобретении прав на объекты интеллектуальной собственности.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8.6. Копии лицензий, сертификатов и т.д.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8.7. Фотографии, схемы и другие пояснительные документы.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Руководитель организации или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индивидуальный предприниматель                         </w:t>
      </w:r>
      <w:proofErr w:type="gramStart"/>
      <w:r>
        <w:rPr>
          <w:rFonts w:ascii="Courier New CYR" w:hAnsi="Courier New CYR" w:cs="Courier New CYR"/>
          <w:sz w:val="20"/>
          <w:szCs w:val="20"/>
        </w:rPr>
        <w:t xml:space="preserve">   (</w:t>
      </w:r>
      <w:proofErr w:type="gramEnd"/>
      <w:r>
        <w:rPr>
          <w:rFonts w:ascii="Courier New CYR" w:hAnsi="Courier New CYR" w:cs="Courier New CYR"/>
          <w:sz w:val="20"/>
          <w:szCs w:val="20"/>
        </w:rPr>
        <w:t>Фамилия,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имя, отчество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(при наличии)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"__" _________ 200_ г.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Рекомендации к оформлению бизнес-плана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Текст конкурсной заявки представляется в печатной (оригинал и копия) и электронной форме. Электронная форма представляется на дискете 3.5" или компакт-диске (CD).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Параметры страницы: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формат бумаги: формат А4 или (и) А3;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поля: верхнее - 2 см, нижнее - 2 см, левое - 3 см, правое - 2 см, переплет - 0 см, колонтитулы: верхний - 1,5 см, нижний - 2,0 см;</w:t>
      </w:r>
    </w:p>
    <w:p w:rsidR="00B813B4" w:rsidRP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lang w:val="en-US"/>
        </w:rPr>
      </w:pPr>
      <w:r w:rsidRPr="00B813B4">
        <w:rPr>
          <w:rFonts w:ascii="Arial CYR" w:hAnsi="Arial CYR" w:cs="Arial CYR"/>
          <w:sz w:val="16"/>
          <w:szCs w:val="16"/>
          <w:lang w:val="en-US"/>
        </w:rPr>
        <w:t xml:space="preserve">- </w:t>
      </w:r>
      <w:proofErr w:type="gramStart"/>
      <w:r>
        <w:rPr>
          <w:rFonts w:ascii="Arial CYR" w:hAnsi="Arial CYR" w:cs="Arial CYR"/>
          <w:sz w:val="16"/>
          <w:szCs w:val="16"/>
        </w:rPr>
        <w:t>шрифт</w:t>
      </w:r>
      <w:proofErr w:type="gramEnd"/>
      <w:r w:rsidRPr="00B813B4">
        <w:rPr>
          <w:rFonts w:ascii="Arial CYR" w:hAnsi="Arial CYR" w:cs="Arial CYR"/>
          <w:sz w:val="16"/>
          <w:szCs w:val="16"/>
          <w:lang w:val="en-US"/>
        </w:rPr>
        <w:t>: Times New Roman Cyr;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размер шрифта: 14;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абзац: красная строка - 1,25 см, интервал - одинарный, перенос автоматический, выравнивание - по ширине.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верхнем колонтитуле указываются: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 правой части - краткое наименование проекта;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 левой части - номер страницы по порядку.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нижнем колонтитуле указываются: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 правой части - краткое наименование организации;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- в левой части - дата.</w:t>
      </w:r>
    </w:p>
    <w:p w:rsidR="00B813B4" w:rsidRDefault="00B813B4" w:rsidP="00B813B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Колонтитул имеет следующие параметры: шрифт </w:t>
      </w:r>
      <w:proofErr w:type="spellStart"/>
      <w:r>
        <w:rPr>
          <w:rFonts w:ascii="Arial CYR" w:hAnsi="Arial CYR" w:cs="Arial CYR"/>
          <w:sz w:val="16"/>
          <w:szCs w:val="16"/>
        </w:rPr>
        <w:t>Times</w:t>
      </w:r>
      <w:proofErr w:type="spellEnd"/>
      <w:r>
        <w:rPr>
          <w:rFonts w:ascii="Arial CYR" w:hAnsi="Arial CYR" w:cs="Arial CYR"/>
          <w:sz w:val="16"/>
          <w:szCs w:val="16"/>
        </w:rPr>
        <w:t xml:space="preserve"> </w:t>
      </w:r>
      <w:proofErr w:type="spellStart"/>
      <w:r>
        <w:rPr>
          <w:rFonts w:ascii="Arial CYR" w:hAnsi="Arial CYR" w:cs="Arial CYR"/>
          <w:sz w:val="16"/>
          <w:szCs w:val="16"/>
        </w:rPr>
        <w:t>New</w:t>
      </w:r>
      <w:proofErr w:type="spellEnd"/>
      <w:r>
        <w:rPr>
          <w:rFonts w:ascii="Arial CYR" w:hAnsi="Arial CYR" w:cs="Arial CYR"/>
          <w:sz w:val="16"/>
          <w:szCs w:val="16"/>
        </w:rPr>
        <w:t xml:space="preserve"> Roman </w:t>
      </w:r>
      <w:proofErr w:type="spellStart"/>
      <w:r>
        <w:rPr>
          <w:rFonts w:ascii="Arial CYR" w:hAnsi="Arial CYR" w:cs="Arial CYR"/>
          <w:sz w:val="16"/>
          <w:szCs w:val="16"/>
        </w:rPr>
        <w:t>Cyr</w:t>
      </w:r>
      <w:proofErr w:type="spellEnd"/>
      <w:r>
        <w:rPr>
          <w:rFonts w:ascii="Arial CYR" w:hAnsi="Arial CYR" w:cs="Arial CYR"/>
          <w:sz w:val="16"/>
          <w:szCs w:val="16"/>
        </w:rPr>
        <w:t xml:space="preserve"> и размер не более 1.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4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к Приказу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Минэкономразвития России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23 марта 2006 г. N 75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КРИТЕРИИ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ОЦЕНКИ БИЗНЕС-ПЛАНОВ, ПРОВОДИМОЙ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ЭКСПЕРТНЫМ СОВЕТОМ ПО ТЕХНИКО-ВНЕДРЕНЧЕСКИМ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ОСОБЫМ ЭКОНОМИЧЕСКИМ ЗОНАМ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Утратили силу. -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Приказ</w:t>
        </w:r>
      </w:hyperlink>
      <w:r>
        <w:rPr>
          <w:rFonts w:ascii="Arial CYR" w:hAnsi="Arial CYR" w:cs="Arial CYR"/>
          <w:sz w:val="16"/>
          <w:szCs w:val="16"/>
        </w:rPr>
        <w:t xml:space="preserve"> Минэкономразвития России от 02.11.2012 N 712.</w:t>
      </w: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B813B4" w:rsidRDefault="00B813B4" w:rsidP="00B813B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7008F9" w:rsidRDefault="007008F9">
      <w:bookmarkStart w:id="0" w:name="_GoBack"/>
      <w:bookmarkEnd w:id="0"/>
    </w:p>
    <w:sectPr w:rsidR="007008F9" w:rsidSect="00B92F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4"/>
    <w:rsid w:val="007008F9"/>
    <w:rsid w:val="00B8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9E1E-2CE1-46E7-AAD5-63F30E5A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89E89F1F394D78823027B291CC2E3934C7F0982BBE6D0D5A3F0904E769A39E73750E2C8D6G%20" TargetMode="External"/><Relationship Id="rId13" Type="http://schemas.openxmlformats.org/officeDocument/2006/relationships/hyperlink" Target="l%20Par48%20%20" TargetMode="External"/><Relationship Id="rId18" Type="http://schemas.openxmlformats.org/officeDocument/2006/relationships/hyperlink" Target="consultantplus://offline/ref=88289E89F1F394D78823027B291CC2E3904D760382BEE6D0D5A3F0904E769A39E73750E68264DC3BC6D1G%20" TargetMode="External"/><Relationship Id="rId26" Type="http://schemas.openxmlformats.org/officeDocument/2006/relationships/hyperlink" Target="consultantplus://offline/ref=88289E89F1F394D78823027B291CC2E390467C098CBDE6D0D5A3F0904E769A39E73750E68264DC38C6DBG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l%20Par104%20%20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8289E89F1F394D78823027B291CC2E3924E7E0C8DBDE6D0D5A3F0904E769A39E73750E68264DD3CC6D9G%20" TargetMode="External"/><Relationship Id="rId12" Type="http://schemas.openxmlformats.org/officeDocument/2006/relationships/hyperlink" Target="consultantplus://offline/ref=88289E89F1F394D78823027B291CC2E3934C7F0982BBE6D0D5A3F0904E769A39E73750E68264DE38C6DCG%20" TargetMode="External"/><Relationship Id="rId17" Type="http://schemas.openxmlformats.org/officeDocument/2006/relationships/hyperlink" Target="l%20Par403%20%20" TargetMode="External"/><Relationship Id="rId25" Type="http://schemas.openxmlformats.org/officeDocument/2006/relationships/hyperlink" Target="consultantplus://offline/ref=88289E89F1F394D78823027B291CC2E39347780A85B9E6D0D5A3F0904E769A39E73750E68264DC3AC6D8G%2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Par208%20%20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88289E89F1F394D78823027B291CC2E39049760982BCE6D0D5A3F0904EC7D6G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89E89F1F394D78823027B291CC2E3934C7F0982BBE6D0D5A3F0904E769A39E73750E385C6D4G%20" TargetMode="External"/><Relationship Id="rId11" Type="http://schemas.openxmlformats.org/officeDocument/2006/relationships/hyperlink" Target="consultantplus://offline/ref=88289E89F1F394D78823027B291CC2E3934C7F0982BBE6D0D5A3F0904E769A39E73750E68264DD3AC6D8G%20" TargetMode="External"/><Relationship Id="rId24" Type="http://schemas.openxmlformats.org/officeDocument/2006/relationships/hyperlink" Target="consultantplus://offline/ref=88289E89F1F394D78823027B291CC2E3904D760382BEE6D0D5A3F0904E769A39E73750E68264DC3BC6D1G%20" TargetMode="External"/><Relationship Id="rId32" Type="http://schemas.openxmlformats.org/officeDocument/2006/relationships/hyperlink" Target="consultantplus://offline/ref=88289E89F1F394D78823027B291CC2E3904D760382BEE6D0D5A3F0904E769A39E73750E68264DC3BC6D1G%20" TargetMode="External"/><Relationship Id="rId5" Type="http://schemas.openxmlformats.org/officeDocument/2006/relationships/hyperlink" Target="consultantplus://offline/ref=88289E89F1F394D78823027B291CC2E39347780A85B9E6D0D5A3F0904E769A39E73750E68264DC38C6D8G%20" TargetMode="External"/><Relationship Id="rId15" Type="http://schemas.openxmlformats.org/officeDocument/2006/relationships/hyperlink" Target="consultantplus://offline/ref=88289E89F1F394D78823027B291CC2E3904D760382BEE6D0D5A3F0904E769A39E73750E68264DC3BC6D1G%20" TargetMode="External"/><Relationship Id="rId23" Type="http://schemas.openxmlformats.org/officeDocument/2006/relationships/hyperlink" Target="consultantplus://offline/ref=88289E89F1F394D78823027B291CC2E3904C760383BEE6D0D5A3F0904E769A39E73750E68264DC39C6DFG%20" TargetMode="External"/><Relationship Id="rId28" Type="http://schemas.openxmlformats.org/officeDocument/2006/relationships/hyperlink" Target="consultantplus://offline/ref=88289E89F1F394D78823027B291CC2E3904D760987BEE6D0D5A3F0904E769A39E73750E68264DC39C6D0G%20" TargetMode="External"/><Relationship Id="rId10" Type="http://schemas.openxmlformats.org/officeDocument/2006/relationships/hyperlink" Target="consultantplus://offline/ref=88289E89F1F394D78823027B291CC2E3934C7F0982BBE6D0D5A3F0904E769A39E73750E68264DD3BC6D1G%20" TargetMode="External"/><Relationship Id="rId19" Type="http://schemas.openxmlformats.org/officeDocument/2006/relationships/hyperlink" Target="consultantplus://offline/ref=88289E89F1F394D78823027B291CC2E39347780A85B9E6D0D5A3F0904E769A39E73750E68264DC38C6DBG%20" TargetMode="External"/><Relationship Id="rId31" Type="http://schemas.openxmlformats.org/officeDocument/2006/relationships/image" Target="media/image2.wmf"/><Relationship Id="rId4" Type="http://schemas.openxmlformats.org/officeDocument/2006/relationships/hyperlink" Target="consultantplus://offline/ref=88289E89F1F394D78823027B291CC2E3904D760382BEE6D0D5A3F0904E769A39E73750E68264DC3BC6D1G%20" TargetMode="External"/><Relationship Id="rId9" Type="http://schemas.openxmlformats.org/officeDocument/2006/relationships/hyperlink" Target="consultantplus://offline/ref=88289E89F1F394D78823027B291CC2E3924E7E0C8DBDE6D0D5A3F0904E769A39E73750E68264DE3DC6DCG%20" TargetMode="External"/><Relationship Id="rId14" Type="http://schemas.openxmlformats.org/officeDocument/2006/relationships/hyperlink" Target="l%20Par187%20%20" TargetMode="External"/><Relationship Id="rId22" Type="http://schemas.openxmlformats.org/officeDocument/2006/relationships/hyperlink" Target="l%20Par121%20%20" TargetMode="External"/><Relationship Id="rId27" Type="http://schemas.openxmlformats.org/officeDocument/2006/relationships/hyperlink" Target="consultantplus://offline/ref=88289E89F1F394D78823027B291CC2E39346760E85BCE6D0D5A3F0904EC7D6G%20" TargetMode="External"/><Relationship Id="rId30" Type="http://schemas.openxmlformats.org/officeDocument/2006/relationships/hyperlink" Target="consultantplus://offline/ref=88289E89F1F394D78823027B291CC2E3934C7F0982BBE6D0D5A3F0904EC7D6G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5114</Words>
  <Characters>29152</Characters>
  <Application>Microsoft Office Word</Application>
  <DocSecurity>0</DocSecurity>
  <Lines>242</Lines>
  <Paragraphs>68</Paragraphs>
  <ScaleCrop>false</ScaleCrop>
  <Company/>
  <LinksUpToDate>false</LinksUpToDate>
  <CharactersWithSpaces>34198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Юрьевна</dc:creator>
  <cp:keywords/>
  <dc:description/>
  <cp:lastModifiedBy>Мартынова Анастасия Юрьевна</cp:lastModifiedBy>
  <cp:revision>1</cp:revision>
  <dcterms:created xsi:type="dcterms:W3CDTF">2018-07-13T06:03:00Z</dcterms:created>
  <dcterms:modified xsi:type="dcterms:W3CDTF">2018-07-13T06:03:00Z</dcterms:modified>
</cp:coreProperties>
</file>